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CB" w:rsidRDefault="004A5BCC" w:rsidP="004A5BCC">
      <w:pPr>
        <w:jc w:val="center"/>
        <w:rPr>
          <w:rFonts w:cstheme="minorHAnsi"/>
          <w:sz w:val="32"/>
          <w:szCs w:val="32"/>
        </w:rPr>
      </w:pPr>
      <w:r>
        <w:rPr>
          <w:rFonts w:cstheme="minorHAnsi"/>
          <w:sz w:val="32"/>
          <w:szCs w:val="32"/>
        </w:rPr>
        <w:t>Minimum-</w:t>
      </w:r>
      <w:r w:rsidR="003E5279">
        <w:rPr>
          <w:rFonts w:cstheme="minorHAnsi"/>
          <w:sz w:val="32"/>
          <w:szCs w:val="32"/>
        </w:rPr>
        <w:t xml:space="preserve">Heating </w:t>
      </w:r>
      <w:r w:rsidR="00C50BCB">
        <w:rPr>
          <w:rFonts w:cstheme="minorHAnsi"/>
          <w:sz w:val="32"/>
          <w:szCs w:val="32"/>
        </w:rPr>
        <w:t>IDS120h Resistive Magnet Pulsed at 15 Hz</w:t>
      </w:r>
    </w:p>
    <w:p w:rsidR="00757398" w:rsidRDefault="004A5BCC" w:rsidP="00B21D83">
      <w:pPr>
        <w:spacing w:before="120" w:after="120"/>
        <w:jc w:val="center"/>
        <w:rPr>
          <w:rFonts w:cstheme="minorHAnsi"/>
          <w:sz w:val="28"/>
          <w:szCs w:val="28"/>
        </w:rPr>
      </w:pPr>
      <w:proofErr w:type="spellStart"/>
      <w:r w:rsidRPr="00C50BCB">
        <w:rPr>
          <w:rFonts w:cstheme="minorHAnsi"/>
          <w:sz w:val="28"/>
          <w:szCs w:val="28"/>
        </w:rPr>
        <w:t>MW</w:t>
      </w:r>
      <w:r w:rsidR="003E5279" w:rsidRPr="003E5279">
        <w:rPr>
          <w:rFonts w:cstheme="minorHAnsi"/>
          <w:sz w:val="28"/>
          <w:szCs w:val="28"/>
          <w:vertAlign w:val="subscript"/>
        </w:rPr>
        <w:t>avg</w:t>
      </w:r>
      <w:proofErr w:type="spellEnd"/>
      <w:r w:rsidRPr="00C50BCB">
        <w:rPr>
          <w:rFonts w:cstheme="minorHAnsi"/>
          <w:sz w:val="28"/>
          <w:szCs w:val="28"/>
        </w:rPr>
        <w:t xml:space="preserve"> &amp; </w:t>
      </w:r>
      <w:proofErr w:type="spellStart"/>
      <w:r w:rsidR="003E5279">
        <w:rPr>
          <w:rFonts w:cstheme="minorHAnsi"/>
          <w:sz w:val="28"/>
          <w:szCs w:val="28"/>
        </w:rPr>
        <w:t>V</w:t>
      </w:r>
      <w:r w:rsidR="003E5279" w:rsidRPr="003E5279">
        <w:rPr>
          <w:rFonts w:cstheme="minorHAnsi"/>
          <w:sz w:val="28"/>
          <w:szCs w:val="28"/>
          <w:vertAlign w:val="subscript"/>
        </w:rPr>
        <w:t>max</w:t>
      </w:r>
      <w:proofErr w:type="spellEnd"/>
      <w:r w:rsidR="003E5279">
        <w:rPr>
          <w:rFonts w:cstheme="minorHAnsi"/>
          <w:sz w:val="28"/>
          <w:szCs w:val="28"/>
        </w:rPr>
        <w:t xml:space="preserve"> </w:t>
      </w:r>
      <w:proofErr w:type="gramStart"/>
      <w:r w:rsidR="003E5279">
        <w:rPr>
          <w:rFonts w:cstheme="minorHAnsi"/>
          <w:sz w:val="28"/>
          <w:szCs w:val="28"/>
        </w:rPr>
        <w:t>if</w:t>
      </w:r>
      <w:r w:rsidR="0053653E">
        <w:rPr>
          <w:rFonts w:cstheme="minorHAnsi"/>
          <w:sz w:val="28"/>
          <w:szCs w:val="28"/>
        </w:rPr>
        <w:t xml:space="preserve"> </w:t>
      </w:r>
      <m:oMath>
        <m:sSub>
          <m:sSubPr>
            <m:ctrlPr>
              <w:rPr>
                <w:rFonts w:ascii="Cambria Math" w:hAnsi="Cambria Math" w:cstheme="minorHAnsi"/>
                <w:i/>
                <w:sz w:val="28"/>
                <w:szCs w:val="28"/>
              </w:rPr>
            </m:ctrlPr>
          </m:sSubPr>
          <m:e>
            <w:proofErr w:type="gramEnd"/>
            <m:r>
              <w:rPr>
                <w:rFonts w:ascii="Cambria Math" w:hAnsi="Cambria Math" w:cstheme="minorHAnsi"/>
                <w:sz w:val="28"/>
                <w:szCs w:val="28"/>
              </w:rPr>
              <m:t>I</m:t>
            </m:r>
          </m:e>
          <m:sub>
            <m:r>
              <w:rPr>
                <w:rFonts w:ascii="Cambria Math" w:hAnsi="Cambria Math" w:cstheme="minorHAnsi"/>
                <w:sz w:val="28"/>
                <w:szCs w:val="28"/>
              </w:rPr>
              <m:t>N</m:t>
            </m:r>
          </m:sub>
        </m:sSub>
        <m:r>
          <w:rPr>
            <w:rFonts w:ascii="Cambria Math" w:hAnsi="Cambria Math" w:cstheme="minorHAnsi"/>
            <w:sz w:val="28"/>
            <w:szCs w:val="28"/>
          </w:rPr>
          <m:t xml:space="preserve">= </m:t>
        </m:r>
        <m:sSub>
          <m:sSubPr>
            <m:ctrlPr>
              <w:rPr>
                <w:rFonts w:ascii="Cambria Math" w:hAnsi="Cambria Math" w:cstheme="minorHAnsi"/>
                <w:i/>
                <w:sz w:val="28"/>
                <w:szCs w:val="28"/>
              </w:rPr>
            </m:ctrlPr>
          </m:sSubPr>
          <m:e>
            <m:r>
              <w:rPr>
                <w:rFonts w:ascii="Cambria Math" w:hAnsi="Cambria Math" w:cstheme="minorHAnsi"/>
                <w:sz w:val="28"/>
                <w:szCs w:val="28"/>
              </w:rPr>
              <m:t>i</m:t>
            </m:r>
          </m:e>
          <m:sub>
            <m:r>
              <w:rPr>
                <w:rFonts w:ascii="Cambria Math" w:hAnsi="Cambria Math" w:cstheme="minorHAnsi"/>
                <w:sz w:val="28"/>
                <w:szCs w:val="28"/>
              </w:rPr>
              <m:t>0</m:t>
            </m:r>
          </m:sub>
        </m:sSub>
        <m:r>
          <w:rPr>
            <w:rFonts w:ascii="Cambria Math" w:hAnsi="Cambria Math" w:cstheme="minorHAnsi"/>
            <w:sz w:val="28"/>
            <w:szCs w:val="28"/>
          </w:rPr>
          <m:t>+</m:t>
        </m:r>
        <m:nary>
          <m:naryPr>
            <m:chr m:val="∑"/>
            <m:limLoc m:val="undOvr"/>
            <m:ctrlPr>
              <w:rPr>
                <w:rFonts w:ascii="Cambria Math" w:hAnsi="Cambria Math" w:cstheme="minorHAnsi"/>
                <w:i/>
                <w:sz w:val="28"/>
                <w:szCs w:val="28"/>
              </w:rPr>
            </m:ctrlPr>
          </m:naryPr>
          <m:sub>
            <m:r>
              <w:rPr>
                <w:rFonts w:ascii="Cambria Math" w:hAnsi="Cambria Math" w:cstheme="minorHAnsi"/>
                <w:sz w:val="28"/>
                <w:szCs w:val="28"/>
              </w:rPr>
              <m:t>n odd</m:t>
            </m:r>
          </m:sub>
          <m:sup>
            <m:r>
              <w:rPr>
                <w:rFonts w:ascii="Cambria Math" w:hAnsi="Cambria Math" w:cstheme="minorHAnsi"/>
                <w:sz w:val="28"/>
                <w:szCs w:val="28"/>
              </w:rPr>
              <m:t>N</m:t>
            </m:r>
          </m:sup>
          <m:e>
            <m:sSub>
              <m:sSubPr>
                <m:ctrlPr>
                  <w:rPr>
                    <w:rFonts w:ascii="Cambria Math" w:hAnsi="Cambria Math" w:cstheme="minorHAnsi"/>
                    <w:i/>
                    <w:sz w:val="28"/>
                    <w:szCs w:val="28"/>
                  </w:rPr>
                </m:ctrlPr>
              </m:sSubPr>
              <m:e>
                <m:r>
                  <w:rPr>
                    <w:rFonts w:ascii="Cambria Math" w:hAnsi="Cambria Math" w:cstheme="minorHAnsi"/>
                    <w:sz w:val="28"/>
                    <w:szCs w:val="28"/>
                  </w:rPr>
                  <m:t>i</m:t>
                </m:r>
              </m:e>
              <m:sub>
                <m:r>
                  <w:rPr>
                    <w:rFonts w:ascii="Cambria Math" w:hAnsi="Cambria Math" w:cstheme="minorHAnsi"/>
                    <w:sz w:val="28"/>
                    <w:szCs w:val="28"/>
                  </w:rPr>
                  <m:t>n</m:t>
                </m:r>
              </m:sub>
            </m:sSub>
            <m:func>
              <m:funcPr>
                <m:ctrlPr>
                  <w:rPr>
                    <w:rFonts w:ascii="Cambria Math" w:hAnsi="Cambria Math" w:cstheme="minorHAnsi"/>
                    <w:i/>
                    <w:sz w:val="28"/>
                    <w:szCs w:val="28"/>
                  </w:rPr>
                </m:ctrlPr>
              </m:funcPr>
              <m:fName>
                <m:r>
                  <m:rPr>
                    <m:sty m:val="p"/>
                  </m:rPr>
                  <w:rPr>
                    <w:rFonts w:ascii="Cambria Math" w:hAnsi="Cambria Math" w:cstheme="minorHAnsi"/>
                    <w:sz w:val="28"/>
                    <w:szCs w:val="28"/>
                  </w:rPr>
                  <m:t>sin</m:t>
                </m:r>
              </m:fName>
              <m:e>
                <m:r>
                  <w:rPr>
                    <w:rFonts w:ascii="Cambria Math" w:hAnsi="Cambria Math" w:cstheme="minorHAnsi"/>
                    <w:sz w:val="28"/>
                    <w:szCs w:val="28"/>
                  </w:rPr>
                  <m:t>[15</m:t>
                </m:r>
                <m:r>
                  <w:rPr>
                    <w:rFonts w:ascii="Cambria Math" w:hAnsi="Cambria Math" w:cstheme="minorHAnsi"/>
                    <w:sz w:val="28"/>
                    <w:szCs w:val="28"/>
                  </w:rPr>
                  <m:t>n</m:t>
                </m:r>
                <m:r>
                  <w:rPr>
                    <w:rFonts w:ascii="Cambria Math" w:hAnsi="Cambria Math" w:cstheme="minorHAnsi"/>
                    <w:sz w:val="28"/>
                    <w:szCs w:val="28"/>
                  </w:rPr>
                  <m:t>πt]</m:t>
                </m:r>
              </m:e>
            </m:func>
          </m:e>
        </m:nary>
      </m:oMath>
      <w:r w:rsidR="0053653E">
        <w:rPr>
          <w:rFonts w:cstheme="minorHAnsi"/>
          <w:sz w:val="28"/>
          <w:szCs w:val="28"/>
        </w:rPr>
        <w:t>, N = 1</w:t>
      </w:r>
      <w:r w:rsidR="00665F1C">
        <w:rPr>
          <w:rFonts w:cstheme="minorHAnsi"/>
          <w:sz w:val="28"/>
          <w:szCs w:val="28"/>
        </w:rPr>
        <w:t>, 3, 5, . . . ,</w:t>
      </w:r>
      <w:r w:rsidR="0053653E">
        <w:rPr>
          <w:rFonts w:cstheme="minorHAnsi"/>
          <w:sz w:val="28"/>
          <w:szCs w:val="28"/>
        </w:rPr>
        <w:t xml:space="preserve"> </w:t>
      </w:r>
      <w:r w:rsidR="003E5279">
        <w:rPr>
          <w:rFonts w:cstheme="minorHAnsi"/>
          <w:sz w:val="28"/>
          <w:szCs w:val="28"/>
        </w:rPr>
        <w:t>11</w:t>
      </w:r>
    </w:p>
    <w:p w:rsidR="004E194A" w:rsidRPr="00C50BCB" w:rsidRDefault="004E194A" w:rsidP="00B21D83">
      <w:pPr>
        <w:spacing w:before="120" w:after="120"/>
        <w:jc w:val="center"/>
        <w:rPr>
          <w:rFonts w:cstheme="minorHAnsi"/>
          <w:sz w:val="28"/>
          <w:szCs w:val="28"/>
        </w:rPr>
      </w:pPr>
    </w:p>
    <w:p w:rsidR="00C50BCB" w:rsidRDefault="00C50BCB" w:rsidP="003E5279">
      <w:pPr>
        <w:spacing w:before="120" w:after="120"/>
        <w:jc w:val="center"/>
        <w:rPr>
          <w:rFonts w:cstheme="minorHAnsi"/>
          <w:sz w:val="24"/>
          <w:szCs w:val="24"/>
        </w:rPr>
      </w:pPr>
      <w:r w:rsidRPr="00C50BCB">
        <w:rPr>
          <w:rFonts w:cstheme="minorHAnsi"/>
          <w:sz w:val="24"/>
          <w:szCs w:val="24"/>
        </w:rPr>
        <w:t>Bob Weggel   7/15/2011</w:t>
      </w:r>
    </w:p>
    <w:p w:rsidR="004E194A" w:rsidRPr="00C50BCB" w:rsidRDefault="004E194A" w:rsidP="003E5279">
      <w:pPr>
        <w:spacing w:before="120" w:after="120"/>
        <w:jc w:val="center"/>
        <w:rPr>
          <w:rFonts w:cstheme="minorHAnsi"/>
          <w:sz w:val="24"/>
          <w:szCs w:val="24"/>
        </w:rPr>
      </w:pPr>
    </w:p>
    <w:p w:rsidR="00C50BCB" w:rsidRDefault="00C50BCB">
      <w:pPr>
        <w:rPr>
          <w:rFonts w:cstheme="minorHAnsi"/>
        </w:rPr>
      </w:pPr>
    </w:p>
    <w:p w:rsidR="00B0409C" w:rsidRDefault="002372A6" w:rsidP="00B0409C">
      <w:pPr>
        <w:jc w:val="center"/>
        <w:rPr>
          <w:rFonts w:cstheme="minorHAnsi"/>
        </w:rPr>
      </w:pPr>
      <w:r>
        <w:rPr>
          <w:rFonts w:cstheme="minorHAnsi"/>
        </w:rPr>
        <w:t>Parameter</w:t>
      </w:r>
      <w:r w:rsidR="00C50BCB">
        <w:rPr>
          <w:rFonts w:cstheme="minorHAnsi"/>
        </w:rPr>
        <w:t>s:</w:t>
      </w:r>
    </w:p>
    <w:p w:rsidR="00B0409C" w:rsidRDefault="00B0409C" w:rsidP="00B0409C">
      <w:pPr>
        <w:jc w:val="center"/>
        <w:rPr>
          <w:rFonts w:cstheme="minorHAnsi"/>
        </w:rPr>
      </w:pPr>
    </w:p>
    <w:p w:rsidR="00B0409C" w:rsidRDefault="00C50BCB" w:rsidP="00B0409C">
      <w:pPr>
        <w:jc w:val="center"/>
        <w:rPr>
          <w:rFonts w:cstheme="minorHAnsi"/>
        </w:rPr>
      </w:pPr>
      <w:r>
        <w:rPr>
          <w:rFonts w:cstheme="minorHAnsi"/>
        </w:rPr>
        <w:t>Peak current, I = 12.58 kA</w:t>
      </w:r>
    </w:p>
    <w:p w:rsidR="00B0409C" w:rsidRDefault="00C50BCB" w:rsidP="00B0409C">
      <w:pPr>
        <w:jc w:val="center"/>
        <w:rPr>
          <w:rFonts w:cstheme="minorHAnsi"/>
        </w:rPr>
      </w:pPr>
      <w:r>
        <w:rPr>
          <w:rFonts w:cstheme="minorHAnsi"/>
        </w:rPr>
        <w:t>Peak power, P = 11.49 MW</w:t>
      </w:r>
    </w:p>
    <w:p w:rsidR="00B0409C" w:rsidRDefault="00C50BCB" w:rsidP="00B0409C">
      <w:pPr>
        <w:jc w:val="center"/>
        <w:rPr>
          <w:rFonts w:cstheme="minorHAnsi"/>
        </w:rPr>
      </w:pPr>
      <w:r>
        <w:rPr>
          <w:rFonts w:cstheme="minorHAnsi"/>
        </w:rPr>
        <w:t xml:space="preserve">Peak resistive voltage, </w:t>
      </w:r>
      <w:r w:rsidR="003E5279">
        <w:rPr>
          <w:rFonts w:cstheme="minorHAnsi"/>
        </w:rPr>
        <w:t>V</w:t>
      </w:r>
      <w:r>
        <w:rPr>
          <w:rFonts w:cstheme="minorHAnsi"/>
        </w:rPr>
        <w:t xml:space="preserve"> </w:t>
      </w:r>
      <w:r w:rsidR="003124D1">
        <w:rPr>
          <w:rFonts w:cstheme="minorHAnsi"/>
        </w:rPr>
        <w:t>≡</w:t>
      </w:r>
      <w:r>
        <w:rPr>
          <w:rFonts w:cstheme="minorHAnsi"/>
        </w:rPr>
        <w:t xml:space="preserve"> P/I = 913 volts</w:t>
      </w:r>
    </w:p>
    <w:p w:rsidR="00B0409C" w:rsidRDefault="00C50BCB" w:rsidP="00B0409C">
      <w:pPr>
        <w:jc w:val="center"/>
        <w:rPr>
          <w:rFonts w:ascii="Calibri" w:hAnsi="Calibri" w:cs="Calibri"/>
        </w:rPr>
      </w:pPr>
      <w:r>
        <w:rPr>
          <w:rFonts w:cstheme="minorHAnsi"/>
        </w:rPr>
        <w:t>Resi</w:t>
      </w:r>
      <w:r w:rsidR="003E5279">
        <w:rPr>
          <w:rFonts w:cstheme="minorHAnsi"/>
        </w:rPr>
        <w:t>s</w:t>
      </w:r>
      <w:r>
        <w:rPr>
          <w:rFonts w:cstheme="minorHAnsi"/>
        </w:rPr>
        <w:t>tance</w:t>
      </w:r>
      <w:r w:rsidR="00211E8B">
        <w:rPr>
          <w:rFonts w:cstheme="minorHAnsi"/>
        </w:rPr>
        <w:t>,</w:t>
      </w:r>
      <w:r>
        <w:rPr>
          <w:rFonts w:cstheme="minorHAnsi"/>
        </w:rPr>
        <w:t xml:space="preserve"> </w:t>
      </w:r>
      <w:r w:rsidR="003E5279">
        <w:rPr>
          <w:rFonts w:cstheme="minorHAnsi"/>
        </w:rPr>
        <w:t xml:space="preserve">R </w:t>
      </w:r>
      <w:r w:rsidR="003124D1">
        <w:rPr>
          <w:rFonts w:cstheme="minorHAnsi"/>
        </w:rPr>
        <w:t>≡</w:t>
      </w:r>
      <w:r>
        <w:rPr>
          <w:rFonts w:cstheme="minorHAnsi"/>
        </w:rPr>
        <w:t xml:space="preserve"> </w:t>
      </w:r>
      <w:r w:rsidR="003E5279">
        <w:rPr>
          <w:rFonts w:cstheme="minorHAnsi"/>
        </w:rPr>
        <w:t xml:space="preserve">V/I = </w:t>
      </w:r>
      <w:r>
        <w:rPr>
          <w:rFonts w:cstheme="minorHAnsi"/>
        </w:rPr>
        <w:t>72</w:t>
      </w:r>
      <w:r w:rsidR="003E5279">
        <w:rPr>
          <w:rFonts w:cstheme="minorHAnsi"/>
        </w:rPr>
        <w:t xml:space="preserve">.6 </w:t>
      </w:r>
      <w:proofErr w:type="spellStart"/>
      <w:r w:rsidR="003E5279">
        <w:rPr>
          <w:rFonts w:cstheme="minorHAnsi"/>
        </w:rPr>
        <w:t>m</w:t>
      </w:r>
      <w:r w:rsidR="003E5279">
        <w:rPr>
          <w:rFonts w:ascii="Calibri" w:hAnsi="Calibri" w:cs="Calibri"/>
        </w:rPr>
        <w:t>Ω</w:t>
      </w:r>
      <w:proofErr w:type="spellEnd"/>
    </w:p>
    <w:p w:rsidR="00B0409C" w:rsidRDefault="003E5279" w:rsidP="00B0409C">
      <w:pPr>
        <w:jc w:val="center"/>
        <w:rPr>
          <w:rFonts w:ascii="Calibri" w:hAnsi="Calibri" w:cs="Calibri"/>
        </w:rPr>
      </w:pPr>
      <w:r>
        <w:rPr>
          <w:rFonts w:ascii="Calibri" w:hAnsi="Calibri" w:cs="Calibri"/>
        </w:rPr>
        <w:t>Magnetic energy, U = 4.1</w:t>
      </w:r>
      <w:r w:rsidR="00B0409C">
        <w:rPr>
          <w:rFonts w:ascii="Calibri" w:hAnsi="Calibri" w:cs="Calibri"/>
        </w:rPr>
        <w:t>0</w:t>
      </w:r>
      <w:r>
        <w:rPr>
          <w:rFonts w:ascii="Calibri" w:hAnsi="Calibri" w:cs="Calibri"/>
        </w:rPr>
        <w:t xml:space="preserve"> MJ</w:t>
      </w:r>
    </w:p>
    <w:p w:rsidR="00B0409C" w:rsidRDefault="003E5279" w:rsidP="00B0409C">
      <w:pPr>
        <w:jc w:val="center"/>
        <w:rPr>
          <w:rFonts w:ascii="Calibri" w:hAnsi="Calibri" w:cs="Calibri"/>
        </w:rPr>
      </w:pPr>
      <w:r>
        <w:rPr>
          <w:rFonts w:ascii="Calibri" w:hAnsi="Calibri" w:cs="Calibri"/>
        </w:rPr>
        <w:t>Inductance</w:t>
      </w:r>
      <w:r w:rsidR="00211E8B">
        <w:rPr>
          <w:rFonts w:ascii="Calibri" w:hAnsi="Calibri" w:cs="Calibri"/>
        </w:rPr>
        <w:t xml:space="preserve">, L </w:t>
      </w:r>
      <w:r w:rsidR="003124D1">
        <w:rPr>
          <w:rFonts w:ascii="Calibri" w:hAnsi="Calibri" w:cs="Calibri"/>
        </w:rPr>
        <w:t>≡</w:t>
      </w:r>
      <w:r>
        <w:rPr>
          <w:rFonts w:ascii="Calibri" w:hAnsi="Calibri" w:cs="Calibri"/>
        </w:rPr>
        <w:t xml:space="preserve"> 2 U/I</w:t>
      </w:r>
      <w:r w:rsidRPr="003E5279">
        <w:rPr>
          <w:rFonts w:ascii="Calibri" w:hAnsi="Calibri" w:cs="Calibri"/>
          <w:vertAlign w:val="superscript"/>
        </w:rPr>
        <w:t>2</w:t>
      </w:r>
      <w:r w:rsidR="00211E8B">
        <w:rPr>
          <w:rFonts w:ascii="Calibri" w:hAnsi="Calibri" w:cs="Calibri"/>
        </w:rPr>
        <w:t xml:space="preserve"> = 51.8</w:t>
      </w:r>
      <w:r w:rsidR="00B0409C">
        <w:rPr>
          <w:rFonts w:ascii="Calibri" w:hAnsi="Calibri" w:cs="Calibri"/>
        </w:rPr>
        <w:t xml:space="preserve"> </w:t>
      </w:r>
      <w:proofErr w:type="spellStart"/>
      <w:r w:rsidR="00B0409C">
        <w:rPr>
          <w:rFonts w:ascii="Calibri" w:hAnsi="Calibri" w:cs="Calibri"/>
        </w:rPr>
        <w:t>mHy</w:t>
      </w:r>
      <w:proofErr w:type="spellEnd"/>
    </w:p>
    <w:p w:rsidR="00B0409C" w:rsidRDefault="00211E8B" w:rsidP="00B0409C">
      <w:pPr>
        <w:jc w:val="center"/>
        <w:rPr>
          <w:rFonts w:ascii="Calibri" w:hAnsi="Calibri" w:cs="Calibri"/>
        </w:rPr>
      </w:pPr>
      <w:r>
        <w:rPr>
          <w:rFonts w:ascii="Calibri" w:hAnsi="Calibri" w:cs="Calibri"/>
        </w:rPr>
        <w:t>Time constant</w:t>
      </w:r>
      <w:r w:rsidR="003E5279">
        <w:rPr>
          <w:rFonts w:ascii="Calibri" w:hAnsi="Calibri" w:cs="Calibri"/>
        </w:rPr>
        <w:t xml:space="preserve"> </w:t>
      </w:r>
      <w:r w:rsidR="003124D1">
        <w:rPr>
          <w:rFonts w:ascii="Calibri" w:hAnsi="Calibri" w:cs="Calibri"/>
        </w:rPr>
        <w:t>≡</w:t>
      </w:r>
      <w:r w:rsidR="003E5279">
        <w:rPr>
          <w:rFonts w:ascii="Calibri" w:hAnsi="Calibri" w:cs="Calibri"/>
        </w:rPr>
        <w:t xml:space="preserve"> </w:t>
      </w:r>
      <w:r>
        <w:rPr>
          <w:rFonts w:ascii="Calibri" w:hAnsi="Calibri" w:cs="Calibri"/>
        </w:rPr>
        <w:t>L/R = 0.71 seconds</w:t>
      </w:r>
    </w:p>
    <w:p w:rsidR="00B0409C" w:rsidRDefault="00B0409C" w:rsidP="00B0409C">
      <w:pPr>
        <w:jc w:val="center"/>
        <w:rPr>
          <w:rFonts w:ascii="Calibri" w:hAnsi="Calibri" w:cs="Calibri"/>
        </w:rPr>
      </w:pPr>
    </w:p>
    <w:p w:rsidR="00C50BCB" w:rsidRDefault="00A42DE7" w:rsidP="00A42DE7">
      <w:pPr>
        <w:rPr>
          <w:rFonts w:cstheme="minorHAnsi"/>
        </w:rPr>
      </w:pPr>
      <w:r>
        <w:rPr>
          <w:rFonts w:ascii="Calibri" w:hAnsi="Calibri" w:cs="Calibri"/>
        </w:rPr>
        <w:t xml:space="preserve">   </w:t>
      </w:r>
      <w:r w:rsidR="00211E8B">
        <w:rPr>
          <w:rFonts w:ascii="Calibri" w:hAnsi="Calibri" w:cs="Calibri"/>
        </w:rPr>
        <w:t xml:space="preserve">See </w:t>
      </w:r>
      <w:r w:rsidR="00665F1C">
        <w:rPr>
          <w:rFonts w:ascii="Calibri" w:hAnsi="Calibri" w:cs="Calibri"/>
        </w:rPr>
        <w:t xml:space="preserve">Table 1, </w:t>
      </w:r>
      <w:r w:rsidR="00211E8B">
        <w:rPr>
          <w:rFonts w:ascii="Calibri" w:hAnsi="Calibri" w:cs="Calibri"/>
        </w:rPr>
        <w:t>cols</w:t>
      </w:r>
      <w:r w:rsidR="00665F1C">
        <w:rPr>
          <w:rFonts w:ascii="Calibri" w:hAnsi="Calibri" w:cs="Calibri"/>
        </w:rPr>
        <w:t>.</w:t>
      </w:r>
      <w:r w:rsidR="00211E8B">
        <w:rPr>
          <w:rFonts w:ascii="Calibri" w:hAnsi="Calibri" w:cs="Calibri"/>
        </w:rPr>
        <w:t xml:space="preserve"> 2, 5, 8, 11, 14 </w:t>
      </w:r>
      <w:r w:rsidR="00665F1C">
        <w:rPr>
          <w:rFonts w:ascii="Calibri" w:hAnsi="Calibri" w:cs="Calibri"/>
        </w:rPr>
        <w:t>&amp;</w:t>
      </w:r>
      <w:r w:rsidR="00211E8B">
        <w:rPr>
          <w:rFonts w:ascii="Calibri" w:hAnsi="Calibri" w:cs="Calibri"/>
        </w:rPr>
        <w:t xml:space="preserve"> 17 for</w:t>
      </w:r>
      <w:r w:rsidR="00B0409C">
        <w:rPr>
          <w:rFonts w:ascii="Calibri" w:hAnsi="Calibri" w:cs="Calibri"/>
        </w:rPr>
        <w:t xml:space="preserve"> </w:t>
      </w:r>
      <w:r w:rsidR="003124D1">
        <w:rPr>
          <w:rFonts w:ascii="Calibri" w:hAnsi="Calibri" w:cs="Calibri"/>
        </w:rPr>
        <w:t xml:space="preserve">the </w:t>
      </w:r>
      <w:r w:rsidR="00665F1C">
        <w:rPr>
          <w:rFonts w:ascii="Calibri" w:hAnsi="Calibri" w:cs="Calibri"/>
        </w:rPr>
        <w:t>harmonic components of</w:t>
      </w:r>
      <w:r w:rsidR="003124D1">
        <w:rPr>
          <w:rFonts w:ascii="Calibri" w:hAnsi="Calibri" w:cs="Calibri"/>
        </w:rPr>
        <w:t xml:space="preserve"> </w:t>
      </w:r>
      <w:r w:rsidR="00B0409C">
        <w:rPr>
          <w:rFonts w:ascii="Calibri" w:hAnsi="Calibri" w:cs="Calibri"/>
        </w:rPr>
        <w:t>current,</w:t>
      </w:r>
      <w:r w:rsidR="00211E8B">
        <w:rPr>
          <w:rFonts w:cstheme="minorHAnsi"/>
        </w:rPr>
        <w:t xml:space="preserv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m:t>
            </m:r>
          </m:sub>
        </m:sSub>
      </m:oMath>
      <w:r w:rsidR="00211E8B">
        <w:rPr>
          <w:rFonts w:eastAsiaTheme="minorEastAsia" w:cstheme="minorHAnsi"/>
        </w:rPr>
        <w:t>(</w:t>
      </w:r>
      <w:r w:rsidR="00211E8B">
        <w:rPr>
          <w:rFonts w:cstheme="minorHAnsi"/>
        </w:rPr>
        <w:t>N = 1, 3, 5, 7, 9, 11).</w:t>
      </w:r>
      <w:r>
        <w:rPr>
          <w:rFonts w:cstheme="minorHAnsi"/>
        </w:rPr>
        <w:t xml:space="preserve"> </w:t>
      </w:r>
      <w:proofErr w:type="gramStart"/>
      <w:r w:rsidR="00B0409C">
        <w:rPr>
          <w:rFonts w:cstheme="minorHAnsi"/>
        </w:rPr>
        <w:t xml:space="preserve">For example, </w:t>
      </w:r>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N=5</m:t>
            </m:r>
          </m:sub>
        </m:sSub>
        <m:r>
          <w:rPr>
            <w:rFonts w:ascii="Cambria Math" w:hAnsi="Cambria Math" w:cstheme="minorHAnsi"/>
          </w:rPr>
          <m:t>= -3.12+8.06</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r>
                  <w:rPr>
                    <w:rFonts w:ascii="Cambria Math" w:hAnsi="Cambria Math" w:cstheme="minorHAnsi"/>
                  </w:rPr>
                  <m:t>15πt</m:t>
                </m:r>
              </m:e>
            </m:d>
            <m:r>
              <w:rPr>
                <w:rFonts w:ascii="Cambria Math" w:hAnsi="Cambria Math" w:cstheme="minorHAnsi"/>
              </w:rPr>
              <m:t>-2.76</m:t>
            </m:r>
            <m:func>
              <m:funcPr>
                <m:ctrlPr>
                  <w:rPr>
                    <w:rFonts w:ascii="Cambria Math" w:hAnsi="Cambria Math" w:cstheme="minorHAnsi"/>
                    <w:i/>
                  </w:rPr>
                </m:ctrlPr>
              </m:funcPr>
              <m:fName>
                <m:r>
                  <m:rPr>
                    <m:sty m:val="p"/>
                  </m:rPr>
                  <w:rPr>
                    <w:rFonts w:ascii="Cambria Math" w:hAnsi="Cambria Math" w:cstheme="minorHAnsi"/>
                  </w:rPr>
                  <m:t>sin</m:t>
                </m:r>
              </m:fName>
              <m:e>
                <m:d>
                  <m:dPr>
                    <m:ctrlPr>
                      <w:rPr>
                        <w:rFonts w:ascii="Cambria Math" w:hAnsi="Cambria Math" w:cstheme="minorHAnsi"/>
                        <w:i/>
                      </w:rPr>
                    </m:ctrlPr>
                  </m:dPr>
                  <m:e>
                    <m:r>
                      <w:rPr>
                        <w:rFonts w:ascii="Cambria Math" w:hAnsi="Cambria Math" w:cstheme="minorHAnsi"/>
                      </w:rPr>
                      <m:t>45πt</m:t>
                    </m:r>
                  </m:e>
                </m:d>
                <m:r>
                  <w:rPr>
                    <w:rFonts w:ascii="Cambria Math" w:hAnsi="Cambria Math" w:cstheme="minorHAnsi"/>
                  </w:rPr>
                  <m:t>+4.88</m:t>
                </m:r>
                <m:func>
                  <m:funcPr>
                    <m:ctrlPr>
                      <w:rPr>
                        <w:rFonts w:ascii="Cambria Math" w:hAnsi="Cambria Math" w:cstheme="minorHAnsi"/>
                        <w:i/>
                      </w:rPr>
                    </m:ctrlPr>
                  </m:funcPr>
                  <m:fName>
                    <m:r>
                      <m:rPr>
                        <m:sty m:val="p"/>
                      </m:rPr>
                      <w:rPr>
                        <w:rFonts w:ascii="Cambria Math" w:hAnsi="Cambria Math" w:cstheme="minorHAnsi"/>
                      </w:rPr>
                      <m:t>sin</m:t>
                    </m:r>
                  </m:fName>
                  <m:e>
                    <m:r>
                      <w:rPr>
                        <w:rFonts w:ascii="Cambria Math" w:hAnsi="Cambria Math" w:cstheme="minorHAnsi"/>
                      </w:rPr>
                      <m:t>(75πt)</m:t>
                    </m:r>
                  </m:e>
                </m:func>
              </m:e>
            </m:func>
          </m:e>
        </m:func>
      </m:oMath>
      <w:r w:rsidR="00421C45">
        <w:rPr>
          <w:rFonts w:eastAsiaTheme="minorEastAsia" w:cstheme="minorHAnsi"/>
        </w:rPr>
        <w:t xml:space="preserve"> [kA].</w:t>
      </w:r>
      <w:proofErr w:type="gramEnd"/>
    </w:p>
    <w:p w:rsidR="00B0409C" w:rsidRDefault="00B0409C" w:rsidP="00B0409C">
      <w:pPr>
        <w:jc w:val="center"/>
        <w:rPr>
          <w:rFonts w:cstheme="minorHAnsi"/>
        </w:rPr>
      </w:pPr>
    </w:p>
    <w:p w:rsidR="00665F1C" w:rsidRDefault="00665F1C" w:rsidP="00B0409C">
      <w:pPr>
        <w:jc w:val="center"/>
        <w:rPr>
          <w:rFonts w:cstheme="minorHAnsi"/>
        </w:rPr>
      </w:pPr>
    </w:p>
    <w:p w:rsidR="00665F1C" w:rsidRPr="00757398" w:rsidRDefault="00665F1C" w:rsidP="00B0409C">
      <w:pPr>
        <w:jc w:val="center"/>
        <w:rPr>
          <w:rFonts w:cstheme="minorHAnsi"/>
        </w:rPr>
      </w:pPr>
      <w:r>
        <w:rPr>
          <w:rFonts w:cstheme="minorHAnsi"/>
        </w:rPr>
        <w:t>Ta</w:t>
      </w:r>
      <w:r w:rsidR="002372A6">
        <w:rPr>
          <w:rFonts w:cstheme="minorHAnsi"/>
        </w:rPr>
        <w:t xml:space="preserve">ble 1:  Coefficients of current </w:t>
      </w:r>
      <m:oMath>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m:t>
            </m:r>
          </m:sub>
        </m:sSub>
        <m:func>
          <m:funcPr>
            <m:ctrlPr>
              <w:rPr>
                <w:rFonts w:ascii="Cambria Math" w:hAnsi="Cambria Math" w:cstheme="minorHAnsi"/>
                <w:i/>
              </w:rPr>
            </m:ctrlPr>
          </m:funcPr>
          <m:fName>
            <m:r>
              <m:rPr>
                <m:sty m:val="p"/>
              </m:rPr>
              <w:rPr>
                <w:rFonts w:ascii="Cambria Math" w:hAnsi="Cambria Math" w:cstheme="minorHAnsi"/>
              </w:rPr>
              <m:t>sin</m:t>
            </m:r>
          </m:fName>
          <m:e>
            <m:r>
              <w:rPr>
                <w:rFonts w:ascii="Cambria Math" w:hAnsi="Cambria Math" w:cstheme="minorHAnsi"/>
              </w:rPr>
              <m:t>[15nπt]</m:t>
            </m:r>
          </m:e>
        </m:func>
      </m:oMath>
      <w:r>
        <w:rPr>
          <w:rFonts w:cstheme="minorHAnsi"/>
        </w:rPr>
        <w:t xml:space="preserve"> to minimize resistive heating in magnet IDS120h</w:t>
      </w:r>
    </w:p>
    <w:p w:rsidR="00757398" w:rsidRDefault="00757398">
      <w:pPr>
        <w:rPr>
          <w:rFonts w:ascii="Arial Narrow" w:hAnsi="Arial Narrow" w:cstheme="minorHAnsi"/>
          <w:sz w:val="16"/>
          <w:szCs w:val="16"/>
        </w:rPr>
      </w:pPr>
    </w:p>
    <w:tbl>
      <w:tblPr>
        <w:tblW w:w="8500" w:type="dxa"/>
        <w:tblInd w:w="97" w:type="dxa"/>
        <w:tblLook w:val="04A0"/>
      </w:tblPr>
      <w:tblGrid>
        <w:gridCol w:w="654"/>
        <w:gridCol w:w="545"/>
        <w:gridCol w:w="500"/>
        <w:gridCol w:w="545"/>
        <w:gridCol w:w="545"/>
        <w:gridCol w:w="500"/>
        <w:gridCol w:w="545"/>
        <w:gridCol w:w="545"/>
        <w:gridCol w:w="500"/>
        <w:gridCol w:w="500"/>
        <w:gridCol w:w="545"/>
        <w:gridCol w:w="545"/>
        <w:gridCol w:w="545"/>
        <w:gridCol w:w="545"/>
        <w:gridCol w:w="545"/>
        <w:gridCol w:w="545"/>
        <w:gridCol w:w="545"/>
      </w:tblGrid>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12.58</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kA</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11.49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MW</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0.073</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ohms</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4.10</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MJ</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0.052</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Arial Narrow" w:eastAsia="Times New Roman" w:hAnsi="Arial Narrow" w:cs="Calibri"/>
                <w:color w:val="000000"/>
                <w:sz w:val="16"/>
                <w:szCs w:val="16"/>
              </w:rPr>
            </w:pPr>
            <w:proofErr w:type="spellStart"/>
            <w:r w:rsidRPr="00FE6C15">
              <w:rPr>
                <w:rFonts w:ascii="Arial Narrow" w:eastAsia="Times New Roman" w:hAnsi="Arial Narrow" w:cs="Calibri"/>
                <w:color w:val="000000"/>
                <w:sz w:val="16"/>
                <w:szCs w:val="16"/>
              </w:rPr>
              <w:t>Hy</w:t>
            </w:r>
            <w:proofErr w:type="spellEnd"/>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0.714</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sec</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211E8B">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00FE6C15" w:rsidRPr="00FE6C15">
              <w:rPr>
                <w:rFonts w:ascii="Arial Narrow" w:eastAsia="Times New Roman" w:hAnsi="Arial Narrow" w:cs="Calibri"/>
                <w:color w:val="000000"/>
                <w:sz w:val="16"/>
                <w:szCs w:val="16"/>
                <w:vertAlign w:val="subscript"/>
              </w:rPr>
              <w:t>0</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-7.57</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4.50</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-3.12</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2.36</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-1.89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1.61</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FE6C15">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00FE6C15" w:rsidRPr="00FE6C15">
              <w:rPr>
                <w:rFonts w:ascii="Arial Narrow" w:eastAsia="Times New Roman" w:hAnsi="Arial Narrow" w:cs="Calibri"/>
                <w:color w:val="000000"/>
                <w:sz w:val="16"/>
                <w:szCs w:val="16"/>
                <w:vertAlign w:val="subscript"/>
              </w:rPr>
              <w:t>1</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20.15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0.22</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8.06</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0.09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4.89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0.02</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211E8B">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00FE6C15" w:rsidRPr="00FE6C15">
              <w:rPr>
                <w:rFonts w:ascii="Arial Narrow" w:eastAsia="Times New Roman" w:hAnsi="Arial Narrow" w:cs="Calibri"/>
                <w:color w:val="000000"/>
                <w:sz w:val="16"/>
                <w:szCs w:val="16"/>
                <w:vertAlign w:val="subscript"/>
              </w:rPr>
              <w:t>3</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-7.86</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-2.76</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-4.10</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-1.69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-2.77</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211E8B">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00FE6C15" w:rsidRPr="00FE6C15">
              <w:rPr>
                <w:rFonts w:ascii="Arial Narrow" w:eastAsia="Times New Roman" w:hAnsi="Arial Narrow" w:cs="Calibri"/>
                <w:color w:val="000000"/>
                <w:sz w:val="16"/>
                <w:szCs w:val="16"/>
                <w:vertAlign w:val="subscript"/>
              </w:rPr>
              <w:t>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4.88</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2.50</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2.97</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1.67</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211E8B">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00FE6C15" w:rsidRPr="00FE6C15">
              <w:rPr>
                <w:rFonts w:ascii="Arial Narrow" w:eastAsia="Times New Roman" w:hAnsi="Arial Narrow" w:cs="Calibri"/>
                <w:color w:val="000000"/>
                <w:sz w:val="16"/>
                <w:szCs w:val="16"/>
                <w:vertAlign w:val="subscript"/>
              </w:rPr>
              <w:t>7</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-3.53</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-2.15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-2.38</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211E8B">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00FE6C15" w:rsidRPr="00FE6C15">
              <w:rPr>
                <w:rFonts w:ascii="Arial Narrow" w:eastAsia="Times New Roman" w:hAnsi="Arial Narrow" w:cs="Calibri"/>
                <w:color w:val="000000"/>
                <w:sz w:val="16"/>
                <w:szCs w:val="16"/>
                <w:vertAlign w:val="subscript"/>
              </w:rPr>
              <w:t>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2.76</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1.86</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211E8B" w:rsidP="00211E8B">
            <w:pPr>
              <w:jc w:val="center"/>
              <w:rPr>
                <w:rFonts w:ascii="Arial Narrow" w:eastAsia="Times New Roman" w:hAnsi="Arial Narrow" w:cs="Calibri"/>
                <w:color w:val="000000"/>
                <w:sz w:val="16"/>
                <w:szCs w:val="16"/>
              </w:rPr>
            </w:pPr>
            <w:r>
              <w:rPr>
                <w:rFonts w:ascii="Arial Narrow" w:eastAsia="Times New Roman" w:hAnsi="Arial Narrow" w:cs="Calibri"/>
                <w:color w:val="000000"/>
                <w:sz w:val="16"/>
                <w:szCs w:val="16"/>
              </w:rPr>
              <w:t>i</w:t>
            </w:r>
            <w:r w:rsidRPr="00211E8B">
              <w:rPr>
                <w:rFonts w:ascii="Arial Narrow" w:eastAsia="Times New Roman" w:hAnsi="Arial Narrow" w:cs="Calibri"/>
                <w:color w:val="000000"/>
                <w:sz w:val="16"/>
                <w:szCs w:val="16"/>
                <w:vertAlign w:val="subscript"/>
              </w:rPr>
              <w:t>11</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-2.27</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Integral</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4.799</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2.716</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1.865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1.415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1.138</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rPr>
                <w:rFonts w:ascii="Calibri" w:eastAsia="Times New Roman" w:hAnsi="Calibri"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0.951</w:t>
            </w:r>
          </w:p>
        </w:tc>
      </w:tr>
      <w:tr w:rsidR="00FE6C15" w:rsidRPr="00FE6C15" w:rsidTr="00FE6C15">
        <w:trPr>
          <w:trHeight w:val="270"/>
        </w:trPr>
        <w:tc>
          <w:tcPr>
            <w:tcW w:w="500" w:type="dxa"/>
            <w:tcBorders>
              <w:top w:val="nil"/>
              <w:left w:val="nil"/>
              <w:bottom w:val="nil"/>
              <w:right w:val="nil"/>
            </w:tcBorders>
            <w:shd w:val="clear" w:color="auto" w:fill="auto"/>
            <w:noWrap/>
            <w:vAlign w:val="bottom"/>
            <w:hideMark/>
          </w:tcPr>
          <w:p w:rsidR="00FE6C15" w:rsidRPr="00FE6C15" w:rsidRDefault="00FE6C15" w:rsidP="00FE6C15">
            <w:pPr>
              <w:jc w:val="right"/>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Sum</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4.800</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4.87</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2.717</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5.82</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1.865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8.33</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1.415</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10.94</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1.138</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13.58</w:t>
            </w: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p>
        </w:tc>
        <w:tc>
          <w:tcPr>
            <w:tcW w:w="500" w:type="dxa"/>
            <w:tcBorders>
              <w:top w:val="nil"/>
              <w:left w:val="nil"/>
              <w:bottom w:val="nil"/>
              <w:right w:val="nil"/>
            </w:tcBorders>
            <w:shd w:val="clear" w:color="auto" w:fill="auto"/>
            <w:noWrap/>
            <w:vAlign w:val="bottom"/>
            <w:hideMark/>
          </w:tcPr>
          <w:p w:rsidR="00FE6C15" w:rsidRPr="00FE6C15" w:rsidRDefault="00FE6C15" w:rsidP="00FE6C15">
            <w:pPr>
              <w:jc w:val="center"/>
              <w:rPr>
                <w:rFonts w:ascii="Arial Narrow" w:eastAsia="Times New Roman" w:hAnsi="Arial Narrow" w:cs="Calibri"/>
                <w:color w:val="000000"/>
                <w:sz w:val="16"/>
                <w:szCs w:val="16"/>
              </w:rPr>
            </w:pPr>
            <w:r w:rsidRPr="00FE6C15">
              <w:rPr>
                <w:rFonts w:ascii="Arial Narrow" w:eastAsia="Times New Roman" w:hAnsi="Arial Narrow" w:cs="Calibri"/>
                <w:color w:val="000000"/>
                <w:sz w:val="16"/>
                <w:szCs w:val="16"/>
              </w:rPr>
              <w:t>0.951</w:t>
            </w:r>
          </w:p>
        </w:tc>
      </w:tr>
    </w:tbl>
    <w:p w:rsidR="00B20228" w:rsidRDefault="00B20228">
      <w:pPr>
        <w:rPr>
          <w:rFonts w:cstheme="minorHAnsi"/>
        </w:rPr>
      </w:pPr>
    </w:p>
    <w:p w:rsidR="00421C45" w:rsidRDefault="00421C45">
      <w:pPr>
        <w:rPr>
          <w:rFonts w:cstheme="minorHAnsi"/>
        </w:rPr>
      </w:pPr>
    </w:p>
    <w:p w:rsidR="00421C45" w:rsidRDefault="00421C45">
      <w:pPr>
        <w:rPr>
          <w:rFonts w:eastAsiaTheme="minorEastAsia" w:cstheme="minorHAnsi"/>
        </w:rPr>
      </w:pPr>
      <w:r>
        <w:rPr>
          <w:rFonts w:cstheme="minorHAnsi"/>
        </w:rPr>
        <w:t xml:space="preserve">   </w:t>
      </w:r>
      <w:r w:rsidR="00F16EE6">
        <w:rPr>
          <w:rFonts w:cstheme="minorHAnsi"/>
        </w:rPr>
        <w:t>I have computed t</w:t>
      </w:r>
      <w:r>
        <w:rPr>
          <w:rFonts w:cstheme="minorHAnsi"/>
        </w:rPr>
        <w:t>he average resistive heating</w:t>
      </w:r>
      <w:r w:rsidR="00D06E24">
        <w:rPr>
          <w:rFonts w:cstheme="minorHAnsi"/>
        </w:rPr>
        <w:t xml:space="preserve"> in the magnet,</w:t>
      </w:r>
      <w:r>
        <w:rPr>
          <w:rFonts w:cstheme="minorHAnsi"/>
        </w:rPr>
        <w:t xml:space="preserve"> </w:t>
      </w:r>
      <w:proofErr w:type="spellStart"/>
      <w:r>
        <w:rPr>
          <w:rFonts w:cstheme="minorHAnsi"/>
        </w:rPr>
        <w:t>MW</w:t>
      </w:r>
      <w:r w:rsidRPr="00421C45">
        <w:rPr>
          <w:rFonts w:cstheme="minorHAnsi"/>
          <w:vertAlign w:val="subscript"/>
        </w:rPr>
        <w:t>avg</w:t>
      </w:r>
      <w:proofErr w:type="spellEnd"/>
      <w:r>
        <w:rPr>
          <w:rFonts w:cstheme="minorHAnsi"/>
        </w:rPr>
        <w:t xml:space="preserve"> </w:t>
      </w: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R</m:t>
            </m:r>
          </m:num>
          <m:den>
            <m:r>
              <w:rPr>
                <w:rFonts w:ascii="Cambria Math" w:hAnsi="Cambria Math" w:cstheme="minorHAnsi"/>
              </w:rPr>
              <m:t>π</m:t>
            </m:r>
          </m:den>
        </m:f>
        <m:r>
          <w:rPr>
            <w:rFonts w:ascii="Cambria Math" w:hAnsi="Cambria Math" w:cstheme="minorHAnsi"/>
          </w:rPr>
          <m:t xml:space="preserve"> </m:t>
        </m:r>
        <m:nary>
          <m:naryPr>
            <m:limLoc m:val="subSup"/>
            <m:ctrlPr>
              <w:rPr>
                <w:rFonts w:ascii="Cambria Math" w:hAnsi="Cambria Math" w:cstheme="minorHAnsi"/>
                <w:i/>
              </w:rPr>
            </m:ctrlPr>
          </m:naryPr>
          <m:sub>
            <m:r>
              <w:rPr>
                <w:rFonts w:ascii="Cambria Math" w:hAnsi="Cambria Math" w:cstheme="minorHAnsi"/>
              </w:rPr>
              <m:t>0</m:t>
            </m:r>
          </m:sub>
          <m:sup>
            <m:r>
              <w:rPr>
                <w:rFonts w:ascii="Cambria Math" w:hAnsi="Cambria Math" w:cstheme="minorHAnsi"/>
              </w:rPr>
              <m:t>x=π</m:t>
            </m:r>
          </m:sup>
          <m:e>
            <m:sSup>
              <m:sSupPr>
                <m:ctrlPr>
                  <w:rPr>
                    <w:rFonts w:ascii="Cambria Math" w:hAnsi="Cambria Math" w:cstheme="minorHAnsi"/>
                    <w:i/>
                  </w:rPr>
                </m:ctrlPr>
              </m:sSupPr>
              <m:e>
                <m:r>
                  <w:rPr>
                    <w:rFonts w:ascii="Cambria Math" w:hAnsi="Cambria Math" w:cstheme="minorHAnsi"/>
                  </w:rPr>
                  <m:t>I</m:t>
                </m:r>
              </m:e>
              <m:sup>
                <m:r>
                  <w:rPr>
                    <w:rFonts w:ascii="Cambria Math" w:hAnsi="Cambria Math" w:cstheme="minorHAnsi"/>
                  </w:rPr>
                  <m:t>2</m:t>
                </m:r>
              </m:sup>
            </m:sSup>
          </m:e>
        </m:nary>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dx,</m:t>
        </m:r>
        <m:r>
          <w:rPr>
            <w:rFonts w:ascii="Cambria Math" w:hAnsi="Cambria Math" w:cstheme="minorHAnsi"/>
          </w:rPr>
          <m:t xml:space="preserve"> </m:t>
        </m:r>
      </m:oMath>
      <w:r w:rsidR="00D06E24">
        <w:rPr>
          <w:rFonts w:cstheme="minorHAnsi"/>
        </w:rPr>
        <w:t xml:space="preserve"> </w:t>
      </w:r>
      <w:r w:rsidR="00D06E24">
        <w:rPr>
          <w:rFonts w:eastAsiaTheme="minorEastAsia" w:cstheme="minorHAnsi"/>
        </w:rPr>
        <w:t>where x = 15t,</w:t>
      </w:r>
      <w:r w:rsidR="00D06E24">
        <w:rPr>
          <w:rFonts w:cstheme="minorHAnsi"/>
        </w:rPr>
        <w:t xml:space="preserve"> b</w:t>
      </w:r>
      <w:r w:rsidR="00F16EE6">
        <w:rPr>
          <w:rFonts w:cstheme="minorHAnsi"/>
        </w:rPr>
        <w:t>oth analytically and numerically</w:t>
      </w:r>
      <w:r w:rsidR="00F16EE6" w:rsidRPr="00F16EE6">
        <w:rPr>
          <w:rFonts w:eastAsiaTheme="minorEastAsia" w:cstheme="minorHAnsi"/>
        </w:rPr>
        <w:t xml:space="preserve"> </w:t>
      </w:r>
      <w:r w:rsidR="00F16EE6">
        <w:rPr>
          <w:rFonts w:eastAsiaTheme="minorEastAsia" w:cstheme="minorHAnsi"/>
        </w:rPr>
        <w:t>(</w:t>
      </w:r>
      <w:r w:rsidR="00D06E24">
        <w:rPr>
          <w:rFonts w:eastAsiaTheme="minorEastAsia" w:cstheme="minorHAnsi"/>
        </w:rPr>
        <w:t xml:space="preserve">respectively </w:t>
      </w:r>
      <w:r w:rsidR="00D06E24">
        <w:rPr>
          <w:rFonts w:cstheme="minorHAnsi"/>
        </w:rPr>
        <w:t>the penultimate, “Integral,” and bottom</w:t>
      </w:r>
      <w:r w:rsidR="00F16EE6">
        <w:rPr>
          <w:rFonts w:eastAsiaTheme="minorEastAsia" w:cstheme="minorHAnsi"/>
        </w:rPr>
        <w:t>, “Sum,” line of Table 1)</w:t>
      </w:r>
      <w:r w:rsidR="00F16EE6">
        <w:rPr>
          <w:rFonts w:cstheme="minorHAnsi"/>
        </w:rPr>
        <w:t xml:space="preserve">. </w:t>
      </w:r>
      <w:r w:rsidR="00F16EE6">
        <w:rPr>
          <w:rFonts w:eastAsiaTheme="minorEastAsia" w:cstheme="minorHAnsi"/>
        </w:rPr>
        <w:t>W</w:t>
      </w:r>
      <w:r w:rsidR="003124D1">
        <w:rPr>
          <w:rFonts w:eastAsiaTheme="minorEastAsia" w:cstheme="minorHAnsi"/>
        </w:rPr>
        <w:t xml:space="preserve">hen </w:t>
      </w:r>
      <w:r w:rsidR="00C522B4">
        <w:rPr>
          <w:rFonts w:eastAsiaTheme="minorEastAsia" w:cstheme="minorHAnsi"/>
        </w:rPr>
        <w:t xml:space="preserve">N = 5, </w:t>
      </w:r>
      <w:proofErr w:type="spellStart"/>
      <w:r w:rsidR="003124D1">
        <w:rPr>
          <w:rFonts w:eastAsiaTheme="minorEastAsia" w:cstheme="minorHAnsi"/>
        </w:rPr>
        <w:t>MW</w:t>
      </w:r>
      <w:r w:rsidR="003124D1" w:rsidRPr="003124D1">
        <w:rPr>
          <w:rFonts w:eastAsiaTheme="minorEastAsia" w:cstheme="minorHAnsi"/>
          <w:vertAlign w:val="subscript"/>
        </w:rPr>
        <w:t>avg</w:t>
      </w:r>
      <w:proofErr w:type="spellEnd"/>
      <w:r w:rsidR="00C522B4">
        <w:rPr>
          <w:rFonts w:eastAsiaTheme="minorEastAsia" w:cstheme="minorHAnsi"/>
        </w:rPr>
        <w:t xml:space="preserve"> </w:t>
      </w:r>
      <w:proofErr w:type="gramStart"/>
      <w:r w:rsidR="003124D1">
        <w:rPr>
          <w:rFonts w:eastAsiaTheme="minorEastAsia" w:cstheme="minorHAnsi"/>
        </w:rPr>
        <w:t xml:space="preserve">= </w:t>
      </w:r>
      <m:oMath>
        <w:proofErr w:type="gramEnd"/>
        <m:r>
          <w:rPr>
            <w:rFonts w:ascii="Cambria Math" w:eastAsiaTheme="minorEastAsia" w:hAnsi="Cambria Math" w:cstheme="minorHAnsi"/>
          </w:rPr>
          <m:t>R [</m:t>
        </m:r>
        <m:f>
          <m:fPr>
            <m:ctrlPr>
              <w:rPr>
                <w:rFonts w:ascii="Cambria Math" w:eastAsiaTheme="minorEastAsia" w:hAnsi="Cambria Math" w:cstheme="minorHAnsi"/>
                <w:i/>
              </w:rPr>
            </m:ctrlPr>
          </m:fPr>
          <m:num>
            <m:sSubSup>
              <m:sSubSupPr>
                <m:ctrlPr>
                  <w:rPr>
                    <w:rFonts w:ascii="Cambria Math" w:eastAsiaTheme="minorEastAsia" w:hAnsi="Cambria Math" w:cstheme="minorHAnsi"/>
                    <w:i/>
                  </w:rPr>
                </m:ctrlPr>
              </m:sSubSupPr>
              <m:e>
                <m:r>
                  <w:rPr>
                    <w:rFonts w:ascii="Cambria Math" w:eastAsiaTheme="minorEastAsia" w:hAnsi="Cambria Math" w:cstheme="minorHAnsi"/>
                  </w:rPr>
                  <m:t>2i</m:t>
                </m:r>
              </m:e>
              <m:sub>
                <m:r>
                  <w:rPr>
                    <w:rFonts w:ascii="Cambria Math" w:eastAsiaTheme="minorEastAsia" w:hAnsi="Cambria Math" w:cstheme="minorHAnsi"/>
                  </w:rPr>
                  <m:t>0</m:t>
                </m:r>
              </m:sub>
              <m:sup>
                <m:r>
                  <w:rPr>
                    <w:rFonts w:ascii="Cambria Math" w:eastAsiaTheme="minorEastAsia" w:hAnsi="Cambria Math" w:cstheme="minorHAnsi"/>
                  </w:rPr>
                  <m:t>2</m:t>
                </m:r>
              </m:sup>
            </m:sSubSup>
            <m:r>
              <w:rPr>
                <w:rFonts w:ascii="Cambria Math" w:eastAsiaTheme="minorEastAsia" w:hAnsi="Cambria Math" w:cstheme="minorHAnsi"/>
              </w:rPr>
              <m:t>+</m:t>
            </m:r>
            <m:sSubSup>
              <m:sSubSupPr>
                <m:ctrlPr>
                  <w:rPr>
                    <w:rFonts w:ascii="Cambria Math" w:eastAsiaTheme="minorEastAsia" w:hAnsi="Cambria Math" w:cstheme="minorHAnsi"/>
                    <w:i/>
                  </w:rPr>
                </m:ctrlPr>
              </m:sSubSupPr>
              <m:e>
                <m:r>
                  <w:rPr>
                    <w:rFonts w:ascii="Cambria Math" w:eastAsiaTheme="minorEastAsia" w:hAnsi="Cambria Math" w:cstheme="minorHAnsi"/>
                  </w:rPr>
                  <m:t>i</m:t>
                </m:r>
              </m:e>
              <m:sub>
                <m:r>
                  <w:rPr>
                    <w:rFonts w:ascii="Cambria Math" w:eastAsiaTheme="minorEastAsia" w:hAnsi="Cambria Math" w:cstheme="minorHAnsi"/>
                  </w:rPr>
                  <m:t>3</m:t>
                </m:r>
              </m:sub>
              <m:sup>
                <m:r>
                  <w:rPr>
                    <w:rFonts w:ascii="Cambria Math" w:eastAsiaTheme="minorEastAsia" w:hAnsi="Cambria Math" w:cstheme="minorHAnsi"/>
                  </w:rPr>
                  <m:t>2</m:t>
                </m:r>
              </m:sup>
            </m:sSubSup>
            <m:r>
              <w:rPr>
                <w:rFonts w:ascii="Cambria Math" w:eastAsiaTheme="minorEastAsia" w:hAnsi="Cambria Math" w:cstheme="minorHAnsi"/>
              </w:rPr>
              <m:t>+</m:t>
            </m:r>
            <m:sSubSup>
              <m:sSubSupPr>
                <m:ctrlPr>
                  <w:rPr>
                    <w:rFonts w:ascii="Cambria Math" w:eastAsiaTheme="minorEastAsia" w:hAnsi="Cambria Math" w:cstheme="minorHAnsi"/>
                    <w:i/>
                  </w:rPr>
                </m:ctrlPr>
              </m:sSubSupPr>
              <m:e>
                <m:r>
                  <w:rPr>
                    <w:rFonts w:ascii="Cambria Math" w:eastAsiaTheme="minorEastAsia" w:hAnsi="Cambria Math" w:cstheme="minorHAnsi"/>
                  </w:rPr>
                  <m:t>i</m:t>
                </m:r>
              </m:e>
              <m:sub>
                <m:r>
                  <w:rPr>
                    <w:rFonts w:ascii="Cambria Math" w:eastAsiaTheme="minorEastAsia" w:hAnsi="Cambria Math" w:cstheme="minorHAnsi"/>
                  </w:rPr>
                  <m:t>5</m:t>
                </m:r>
              </m:sub>
              <m:sup>
                <m:r>
                  <w:rPr>
                    <w:rFonts w:ascii="Cambria Math" w:eastAsiaTheme="minorEastAsia" w:hAnsi="Cambria Math" w:cstheme="minorHAnsi"/>
                  </w:rPr>
                  <m:t>2</m:t>
                </m:r>
              </m:sup>
            </m:sSubSup>
          </m:num>
          <m:den>
            <m:r>
              <w:rPr>
                <w:rFonts w:ascii="Cambria Math" w:eastAsiaTheme="minorEastAsia" w:hAnsi="Cambria Math" w:cstheme="minorHAnsi"/>
              </w:rPr>
              <m:t>2</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4</m:t>
            </m:r>
            <m:sSub>
              <m:sSubPr>
                <m:ctrlPr>
                  <w:rPr>
                    <w:rFonts w:ascii="Cambria Math" w:eastAsiaTheme="minorEastAsia" w:hAnsi="Cambria Math" w:cstheme="minorHAnsi"/>
                    <w:i/>
                  </w:rPr>
                </m:ctrlPr>
              </m:sSubPr>
              <m:e>
                <m:r>
                  <w:rPr>
                    <w:rFonts w:ascii="Cambria Math" w:eastAsiaTheme="minorEastAsia" w:hAnsi="Cambria Math" w:cstheme="minorHAnsi"/>
                  </w:rPr>
                  <m:t>i</m:t>
                </m:r>
              </m:e>
              <m:sub>
                <m:r>
                  <w:rPr>
                    <w:rFonts w:ascii="Cambria Math" w:eastAsiaTheme="minorEastAsia" w:hAnsi="Cambria Math" w:cstheme="minorHAnsi"/>
                  </w:rPr>
                  <m:t>0</m:t>
                </m:r>
              </m:sub>
            </m:sSub>
            <m:d>
              <m:dPr>
                <m:ctrlPr>
                  <w:rPr>
                    <w:rFonts w:ascii="Cambria Math" w:eastAsiaTheme="minorEastAsia" w:hAnsi="Cambria Math" w:cstheme="minorHAnsi"/>
                    <w:i/>
                  </w:rPr>
                </m:ctrlPr>
              </m:dPr>
              <m:e>
                <m:sSub>
                  <m:sSubPr>
                    <m:ctrlPr>
                      <w:rPr>
                        <w:rFonts w:ascii="Cambria Math" w:eastAsiaTheme="minorEastAsia" w:hAnsi="Cambria Math" w:cstheme="minorHAnsi"/>
                        <w:i/>
                      </w:rPr>
                    </m:ctrlPr>
                  </m:sSubPr>
                  <m:e>
                    <m:r>
                      <w:rPr>
                        <w:rFonts w:ascii="Cambria Math" w:eastAsiaTheme="minorEastAsia" w:hAnsi="Cambria Math" w:cstheme="minorHAnsi"/>
                      </w:rPr>
                      <m:t>i</m:t>
                    </m:r>
                  </m:e>
                  <m:sub>
                    <m:r>
                      <w:rPr>
                        <w:rFonts w:ascii="Cambria Math" w:eastAsiaTheme="minorEastAsia" w:hAnsi="Cambria Math" w:cstheme="minorHAnsi"/>
                      </w:rPr>
                      <m:t>1</m:t>
                    </m:r>
                  </m:sub>
                </m:sSub>
                <m:r>
                  <w:rPr>
                    <w:rFonts w:ascii="Cambria Math" w:eastAsiaTheme="minorEastAsia" w:hAnsi="Cambria Math" w:cstheme="minorHAnsi"/>
                  </w:rPr>
                  <m:t>+</m:t>
                </m:r>
                <m:f>
                  <m:fPr>
                    <m:type m:val="skw"/>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i</m:t>
                        </m:r>
                      </m:e>
                      <m:sub>
                        <m:r>
                          <w:rPr>
                            <w:rFonts w:ascii="Cambria Math" w:eastAsiaTheme="minorEastAsia" w:hAnsi="Cambria Math" w:cstheme="minorHAnsi"/>
                          </w:rPr>
                          <m:t>3</m:t>
                        </m:r>
                      </m:sub>
                    </m:sSub>
                  </m:num>
                  <m:den>
                    <m:r>
                      <w:rPr>
                        <w:rFonts w:ascii="Cambria Math" w:eastAsiaTheme="minorEastAsia" w:hAnsi="Cambria Math" w:cstheme="minorHAnsi"/>
                      </w:rPr>
                      <m:t>3</m:t>
                    </m:r>
                  </m:den>
                </m:f>
                <m:r>
                  <w:rPr>
                    <w:rFonts w:ascii="Cambria Math" w:eastAsiaTheme="minorEastAsia" w:hAnsi="Cambria Math" w:cstheme="minorHAnsi"/>
                  </w:rPr>
                  <m:t>+</m:t>
                </m:r>
                <m:f>
                  <m:fPr>
                    <m:type m:val="skw"/>
                    <m:ctrlPr>
                      <w:rPr>
                        <w:rFonts w:ascii="Cambria Math" w:eastAsiaTheme="minorEastAsia" w:hAnsi="Cambria Math" w:cstheme="minorHAnsi"/>
                        <w:i/>
                      </w:rPr>
                    </m:ctrlPr>
                  </m:fPr>
                  <m:num>
                    <m:sSub>
                      <m:sSubPr>
                        <m:ctrlPr>
                          <w:rPr>
                            <w:rFonts w:ascii="Cambria Math" w:eastAsiaTheme="minorEastAsia" w:hAnsi="Cambria Math" w:cstheme="minorHAnsi"/>
                            <w:i/>
                          </w:rPr>
                        </m:ctrlPr>
                      </m:sSubPr>
                      <m:e>
                        <m:r>
                          <w:rPr>
                            <w:rFonts w:ascii="Cambria Math" w:eastAsiaTheme="minorEastAsia" w:hAnsi="Cambria Math" w:cstheme="minorHAnsi"/>
                          </w:rPr>
                          <m:t>i</m:t>
                        </m:r>
                      </m:e>
                      <m:sub>
                        <m:r>
                          <w:rPr>
                            <w:rFonts w:ascii="Cambria Math" w:eastAsiaTheme="minorEastAsia" w:hAnsi="Cambria Math" w:cstheme="minorHAnsi"/>
                          </w:rPr>
                          <m:t>5</m:t>
                        </m:r>
                      </m:sub>
                    </m:sSub>
                  </m:num>
                  <m:den>
                    <m:r>
                      <w:rPr>
                        <w:rFonts w:ascii="Cambria Math" w:eastAsiaTheme="minorEastAsia" w:hAnsi="Cambria Math" w:cstheme="minorHAnsi"/>
                      </w:rPr>
                      <m:t>5</m:t>
                    </m:r>
                  </m:den>
                </m:f>
              </m:e>
            </m:d>
          </m:num>
          <m:den>
            <m:r>
              <w:rPr>
                <w:rFonts w:ascii="Cambria Math" w:eastAsiaTheme="minorEastAsia" w:hAnsi="Cambria Math" w:cstheme="minorHAnsi"/>
              </w:rPr>
              <m:t>π</m:t>
            </m:r>
          </m:den>
        </m:f>
        <m:r>
          <w:rPr>
            <w:rFonts w:ascii="Cambria Math" w:eastAsiaTheme="minorEastAsia" w:hAnsi="Cambria Math" w:cstheme="minorHAnsi"/>
          </w:rPr>
          <m:t>]</m:t>
        </m:r>
      </m:oMath>
      <w:r w:rsidR="00C522B4">
        <w:rPr>
          <w:rFonts w:eastAsiaTheme="minorEastAsia" w:cstheme="minorHAnsi"/>
        </w:rPr>
        <w:t>.</w:t>
      </w:r>
      <w:r w:rsidR="003124D1">
        <w:rPr>
          <w:rFonts w:eastAsiaTheme="minorEastAsia" w:cstheme="minorHAnsi"/>
        </w:rPr>
        <w:t xml:space="preserve"> </w:t>
      </w:r>
      <w:r w:rsidR="00D06E24">
        <w:rPr>
          <w:rFonts w:eastAsiaTheme="minorEastAsia" w:cstheme="minorHAnsi"/>
        </w:rPr>
        <w:t>Numerical integration to c</w:t>
      </w:r>
      <w:r w:rsidR="003124D1">
        <w:rPr>
          <w:rFonts w:eastAsiaTheme="minorEastAsia" w:cstheme="minorHAnsi"/>
        </w:rPr>
        <w:t>orroborat</w:t>
      </w:r>
      <w:r w:rsidR="00D06E24">
        <w:rPr>
          <w:rFonts w:eastAsiaTheme="minorEastAsia" w:cstheme="minorHAnsi"/>
        </w:rPr>
        <w:t xml:space="preserve">e </w:t>
      </w:r>
      <w:r w:rsidR="003124D1">
        <w:rPr>
          <w:rFonts w:eastAsiaTheme="minorEastAsia" w:cstheme="minorHAnsi"/>
        </w:rPr>
        <w:t>th</w:t>
      </w:r>
      <w:r w:rsidR="00D06E24">
        <w:rPr>
          <w:rFonts w:eastAsiaTheme="minorEastAsia" w:cstheme="minorHAnsi"/>
        </w:rPr>
        <w:t>e</w:t>
      </w:r>
      <w:r w:rsidR="003124D1">
        <w:rPr>
          <w:rFonts w:eastAsiaTheme="minorEastAsia" w:cstheme="minorHAnsi"/>
        </w:rPr>
        <w:t xml:space="preserve"> analytic integration </w:t>
      </w:r>
      <w:r w:rsidR="00D06E24">
        <w:rPr>
          <w:rFonts w:eastAsiaTheme="minorEastAsia" w:cstheme="minorHAnsi"/>
        </w:rPr>
        <w:t>uses</w:t>
      </w:r>
      <w:r w:rsidR="003124D1">
        <w:rPr>
          <w:rFonts w:eastAsiaTheme="minorEastAsia" w:cstheme="minorHAnsi"/>
        </w:rPr>
        <w:t xml:space="preserve"> the trapezoid rule </w:t>
      </w:r>
      <w:r w:rsidR="00A42DE7">
        <w:rPr>
          <w:rFonts w:eastAsiaTheme="minorEastAsia" w:cstheme="minorHAnsi"/>
        </w:rPr>
        <w:t>with 90 time intervals over the 1/15-second pulse length</w:t>
      </w:r>
      <w:r w:rsidR="003124D1">
        <w:rPr>
          <w:rFonts w:eastAsiaTheme="minorEastAsia" w:cstheme="minorHAnsi"/>
        </w:rPr>
        <w:t>.</w:t>
      </w:r>
    </w:p>
    <w:p w:rsidR="00A42DE7" w:rsidRDefault="00A42DE7">
      <w:pPr>
        <w:rPr>
          <w:rFonts w:eastAsiaTheme="minorEastAsia" w:cstheme="minorHAnsi"/>
        </w:rPr>
      </w:pPr>
    </w:p>
    <w:p w:rsidR="00A42DE7" w:rsidRPr="004E28B6" w:rsidRDefault="00A42DE7">
      <w:pPr>
        <w:rPr>
          <w:rFonts w:cstheme="minorHAnsi"/>
        </w:rPr>
      </w:pPr>
      <w:r>
        <w:rPr>
          <w:rFonts w:eastAsiaTheme="minorEastAsia" w:cstheme="minorHAnsi"/>
        </w:rPr>
        <w:t xml:space="preserve">   Fig. 1 plots the resistive heating </w:t>
      </w:r>
      <m:oMath>
        <m:r>
          <w:rPr>
            <w:rFonts w:ascii="Cambria Math" w:eastAsiaTheme="minorEastAsia" w:hAnsi="Cambria Math" w:cstheme="minorHAnsi"/>
          </w:rPr>
          <m:t xml:space="preserve">R </m:t>
        </m:r>
        <m:sSup>
          <m:sSupPr>
            <m:ctrlPr>
              <w:rPr>
                <w:rFonts w:ascii="Cambria Math" w:eastAsiaTheme="minorEastAsia" w:hAnsi="Cambria Math" w:cstheme="minorHAnsi"/>
                <w:i/>
              </w:rPr>
            </m:ctrlPr>
          </m:sSupPr>
          <m:e>
            <m:r>
              <w:rPr>
                <w:rFonts w:ascii="Cambria Math" w:eastAsiaTheme="minorEastAsia" w:hAnsi="Cambria Math" w:cstheme="minorHAnsi"/>
              </w:rPr>
              <m:t>I</m:t>
            </m:r>
          </m:e>
          <m:sup>
            <m:r>
              <w:rPr>
                <w:rFonts w:ascii="Cambria Math" w:eastAsiaTheme="minorEastAsia" w:hAnsi="Cambria Math" w:cstheme="minorHAnsi"/>
              </w:rPr>
              <m:t>2</m:t>
            </m:r>
          </m:sup>
        </m:sSup>
        <m:d>
          <m:dPr>
            <m:ctrlPr>
              <w:rPr>
                <w:rFonts w:ascii="Cambria Math" w:eastAsiaTheme="minorEastAsia" w:hAnsi="Cambria Math" w:cstheme="minorHAnsi"/>
                <w:i/>
              </w:rPr>
            </m:ctrlPr>
          </m:dPr>
          <m:e>
            <m:r>
              <w:rPr>
                <w:rFonts w:ascii="Cambria Math" w:eastAsiaTheme="minorEastAsia" w:hAnsi="Cambria Math" w:cstheme="minorHAnsi"/>
              </w:rPr>
              <m:t>t</m:t>
            </m:r>
          </m:e>
        </m:d>
      </m:oMath>
      <w:r>
        <w:rPr>
          <w:rFonts w:eastAsiaTheme="minorEastAsia" w:cstheme="minorHAnsi"/>
        </w:rPr>
        <w:t xml:space="preserve"> and voltage </w:t>
      </w:r>
      <m:oMath>
        <m:r>
          <w:rPr>
            <w:rFonts w:ascii="Cambria Math" w:eastAsiaTheme="minorEastAsia" w:hAnsi="Cambria Math" w:cstheme="minorHAnsi"/>
          </w:rPr>
          <m:t xml:space="preserve">R </m:t>
        </m:r>
        <m:sSub>
          <m:sSubPr>
            <m:ctrlPr>
              <w:rPr>
                <w:rFonts w:ascii="Cambria Math" w:eastAsiaTheme="minorEastAsia" w:hAnsi="Cambria Math" w:cstheme="minorHAnsi"/>
                <w:i/>
              </w:rPr>
            </m:ctrlPr>
          </m:sSubPr>
          <m:e>
            <m:r>
              <w:rPr>
                <w:rFonts w:ascii="Cambria Math" w:eastAsiaTheme="minorEastAsia" w:hAnsi="Cambria Math" w:cstheme="minorHAnsi"/>
              </w:rPr>
              <m:t>I</m:t>
            </m:r>
          </m:e>
          <m:sub>
            <m:r>
              <w:rPr>
                <w:rFonts w:ascii="Cambria Math" w:eastAsiaTheme="minorEastAsia" w:hAnsi="Cambria Math" w:cstheme="minorHAnsi"/>
              </w:rPr>
              <m:t>N</m:t>
            </m:r>
          </m:sub>
        </m:sSub>
        <m:d>
          <m:dPr>
            <m:ctrlPr>
              <w:rPr>
                <w:rFonts w:ascii="Cambria Math" w:eastAsiaTheme="minorEastAsia" w:hAnsi="Cambria Math" w:cstheme="minorHAnsi"/>
                <w:i/>
              </w:rPr>
            </m:ctrlPr>
          </m:dPr>
          <m:e>
            <m:r>
              <w:rPr>
                <w:rFonts w:ascii="Cambria Math" w:eastAsiaTheme="minorEastAsia" w:hAnsi="Cambria Math" w:cstheme="minorHAnsi"/>
              </w:rPr>
              <m:t>t</m:t>
            </m:r>
          </m:e>
        </m:d>
        <m:r>
          <w:rPr>
            <w:rFonts w:ascii="Cambria Math" w:eastAsiaTheme="minorEastAsia" w:hAnsi="Cambria Math" w:cstheme="minorHAnsi"/>
          </w:rPr>
          <m:t>+ L</m:t>
        </m:r>
        <m:f>
          <m:fPr>
            <m:ctrlPr>
              <w:rPr>
                <w:rFonts w:ascii="Cambria Math" w:eastAsiaTheme="minorEastAsia" w:hAnsi="Cambria Math" w:cstheme="minorHAnsi"/>
                <w:i/>
              </w:rPr>
            </m:ctrlPr>
          </m:fPr>
          <m:num>
            <m:r>
              <w:rPr>
                <w:rFonts w:ascii="Cambria Math" w:hAnsi="Cambria Math" w:cstheme="minorHAnsi"/>
              </w:rPr>
              <m:t>d</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N</m:t>
                </m:r>
              </m:sub>
            </m:sSub>
            <m:r>
              <w:rPr>
                <w:rFonts w:ascii="Cambria Math" w:hAnsi="Cambria Math" w:cstheme="minorHAnsi"/>
              </w:rPr>
              <m:t>(t)</m:t>
            </m:r>
          </m:num>
          <m:den>
            <m:r>
              <w:rPr>
                <w:rFonts w:ascii="Cambria Math" w:hAnsi="Cambria Math" w:cstheme="minorHAnsi"/>
              </w:rPr>
              <m:t>d</m:t>
            </m:r>
            <m:r>
              <w:rPr>
                <w:rFonts w:ascii="Cambria Math" w:hAnsi="Cambria Math" w:cstheme="minorHAnsi"/>
              </w:rPr>
              <m:t>t</m:t>
            </m:r>
          </m:den>
        </m:f>
      </m:oMath>
      <w:r>
        <w:rPr>
          <w:rFonts w:eastAsiaTheme="minorEastAsia" w:cstheme="minorHAnsi"/>
        </w:rPr>
        <w:t xml:space="preserve"> as a function of time for N = 1, N= 5 and N = 11.</w:t>
      </w:r>
    </w:p>
    <w:p w:rsidR="008F4F68" w:rsidRDefault="00B21D83" w:rsidP="003E5279">
      <w:pPr>
        <w:jc w:val="center"/>
      </w:pPr>
      <w:r>
        <w:rPr>
          <w:noProof/>
        </w:rPr>
        <w:lastRenderedPageBreak/>
        <w:drawing>
          <wp:inline distT="0" distB="0" distL="0" distR="0">
            <wp:extent cx="4840941" cy="363958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cstate="print"/>
                    <a:srcRect t="1459"/>
                    <a:stretch>
                      <a:fillRect/>
                    </a:stretch>
                  </pic:blipFill>
                  <pic:spPr bwMode="auto">
                    <a:xfrm>
                      <a:off x="0" y="0"/>
                      <a:ext cx="4840941" cy="3639585"/>
                    </a:xfrm>
                    <a:prstGeom prst="rect">
                      <a:avLst/>
                    </a:prstGeom>
                    <a:noFill/>
                    <a:ln w="9525">
                      <a:noFill/>
                      <a:miter lim="800000"/>
                      <a:headEnd/>
                      <a:tailEnd/>
                    </a:ln>
                  </pic:spPr>
                </pic:pic>
              </a:graphicData>
            </a:graphic>
          </wp:inline>
        </w:drawing>
      </w:r>
    </w:p>
    <w:p w:rsidR="008F4F68" w:rsidRDefault="00A42DE7" w:rsidP="00BA1D1F">
      <w:pPr>
        <w:spacing w:before="120"/>
        <w:jc w:val="center"/>
        <w:rPr>
          <w:rFonts w:eastAsiaTheme="minorEastAsia" w:cstheme="minorHAnsi"/>
          <w:sz w:val="20"/>
          <w:szCs w:val="20"/>
        </w:rPr>
      </w:pPr>
      <w:r w:rsidRPr="00A42DE7">
        <w:rPr>
          <w:sz w:val="20"/>
          <w:szCs w:val="20"/>
        </w:rPr>
        <w:t>Fig. 1:  R</w:t>
      </w:r>
      <w:r w:rsidRPr="00A42DE7">
        <w:rPr>
          <w:rFonts w:eastAsiaTheme="minorEastAsia" w:cstheme="minorHAnsi"/>
          <w:sz w:val="20"/>
          <w:szCs w:val="20"/>
        </w:rPr>
        <w:t xml:space="preserve">esistive heating </w:t>
      </w:r>
      <m:oMath>
        <m:r>
          <w:rPr>
            <w:rFonts w:ascii="Cambria Math" w:eastAsiaTheme="minorEastAsia" w:hAnsi="Cambria Math" w:cstheme="minorHAnsi"/>
            <w:sz w:val="20"/>
            <w:szCs w:val="20"/>
          </w:rPr>
          <m:t xml:space="preserve">R </m:t>
        </m:r>
        <m:sSup>
          <m:sSupPr>
            <m:ctrlPr>
              <w:rPr>
                <w:rFonts w:ascii="Cambria Math" w:eastAsiaTheme="minorEastAsia" w:hAnsi="Cambria Math" w:cstheme="minorHAnsi"/>
                <w:i/>
                <w:sz w:val="20"/>
                <w:szCs w:val="20"/>
              </w:rPr>
            </m:ctrlPr>
          </m:sSupPr>
          <m:e>
            <m:r>
              <w:rPr>
                <w:rFonts w:ascii="Cambria Math" w:eastAsiaTheme="minorEastAsia" w:hAnsi="Cambria Math" w:cstheme="minorHAnsi"/>
                <w:sz w:val="20"/>
                <w:szCs w:val="20"/>
              </w:rPr>
              <m:t>I</m:t>
            </m:r>
          </m:e>
          <m:sup>
            <m:r>
              <w:rPr>
                <w:rFonts w:ascii="Cambria Math" w:eastAsiaTheme="minorEastAsia" w:hAnsi="Cambria Math" w:cstheme="minorHAnsi"/>
                <w:sz w:val="20"/>
                <w:szCs w:val="20"/>
              </w:rPr>
              <m:t>2</m:t>
            </m:r>
          </m:sup>
        </m:sSup>
        <m:d>
          <m:dPr>
            <m:ctrlPr>
              <w:rPr>
                <w:rFonts w:ascii="Cambria Math" w:eastAsiaTheme="minorEastAsia" w:hAnsi="Cambria Math" w:cstheme="minorHAnsi"/>
                <w:i/>
                <w:sz w:val="20"/>
                <w:szCs w:val="20"/>
              </w:rPr>
            </m:ctrlPr>
          </m:dPr>
          <m:e>
            <m:r>
              <w:rPr>
                <w:rFonts w:ascii="Cambria Math" w:eastAsiaTheme="minorEastAsia" w:hAnsi="Cambria Math" w:cstheme="minorHAnsi"/>
                <w:sz w:val="20"/>
                <w:szCs w:val="20"/>
              </w:rPr>
              <m:t>t</m:t>
            </m:r>
          </m:e>
        </m:d>
      </m:oMath>
      <w:r w:rsidRPr="00A42DE7">
        <w:rPr>
          <w:rFonts w:eastAsiaTheme="minorEastAsia" w:cstheme="minorHAnsi"/>
          <w:sz w:val="20"/>
          <w:szCs w:val="20"/>
        </w:rPr>
        <w:t xml:space="preserve"> and voltage </w:t>
      </w:r>
      <m:oMath>
        <m:r>
          <w:rPr>
            <w:rFonts w:ascii="Cambria Math" w:eastAsiaTheme="minorEastAsia" w:hAnsi="Cambria Math" w:cstheme="minorHAnsi"/>
            <w:sz w:val="20"/>
            <w:szCs w:val="20"/>
          </w:rPr>
          <m:t xml:space="preserve">R </m:t>
        </m:r>
        <m:sSub>
          <m:sSubPr>
            <m:ctrlPr>
              <w:rPr>
                <w:rFonts w:ascii="Cambria Math" w:eastAsiaTheme="minorEastAsia" w:hAnsi="Cambria Math" w:cstheme="minorHAnsi"/>
                <w:i/>
                <w:sz w:val="20"/>
                <w:szCs w:val="20"/>
              </w:rPr>
            </m:ctrlPr>
          </m:sSubPr>
          <m:e>
            <m:r>
              <w:rPr>
                <w:rFonts w:ascii="Cambria Math" w:eastAsiaTheme="minorEastAsia" w:hAnsi="Cambria Math" w:cstheme="minorHAnsi"/>
                <w:sz w:val="20"/>
                <w:szCs w:val="20"/>
              </w:rPr>
              <m:t>I</m:t>
            </m:r>
          </m:e>
          <m:sub>
            <m:r>
              <w:rPr>
                <w:rFonts w:ascii="Cambria Math" w:eastAsiaTheme="minorEastAsia" w:hAnsi="Cambria Math" w:cstheme="minorHAnsi"/>
                <w:sz w:val="20"/>
                <w:szCs w:val="20"/>
              </w:rPr>
              <m:t>N</m:t>
            </m:r>
          </m:sub>
        </m:sSub>
        <m:d>
          <m:dPr>
            <m:ctrlPr>
              <w:rPr>
                <w:rFonts w:ascii="Cambria Math" w:eastAsiaTheme="minorEastAsia" w:hAnsi="Cambria Math" w:cstheme="minorHAnsi"/>
                <w:i/>
                <w:sz w:val="20"/>
                <w:szCs w:val="20"/>
              </w:rPr>
            </m:ctrlPr>
          </m:dPr>
          <m:e>
            <m:r>
              <w:rPr>
                <w:rFonts w:ascii="Cambria Math" w:eastAsiaTheme="minorEastAsia" w:hAnsi="Cambria Math" w:cstheme="minorHAnsi"/>
                <w:sz w:val="20"/>
                <w:szCs w:val="20"/>
              </w:rPr>
              <m:t>t</m:t>
            </m:r>
          </m:e>
        </m:d>
        <m:r>
          <w:rPr>
            <w:rFonts w:ascii="Cambria Math" w:eastAsiaTheme="minorEastAsia" w:hAnsi="Cambria Math" w:cstheme="minorHAnsi"/>
            <w:sz w:val="20"/>
            <w:szCs w:val="20"/>
          </w:rPr>
          <m:t>+ L</m:t>
        </m:r>
        <m:f>
          <m:fPr>
            <m:ctrlPr>
              <w:rPr>
                <w:rFonts w:ascii="Cambria Math" w:eastAsiaTheme="minorEastAsia" w:hAnsi="Cambria Math" w:cstheme="minorHAnsi"/>
                <w:i/>
                <w:sz w:val="20"/>
                <w:szCs w:val="20"/>
              </w:rPr>
            </m:ctrlPr>
          </m:fPr>
          <m:num>
            <m:r>
              <w:rPr>
                <w:rFonts w:ascii="Cambria Math" w:hAnsi="Cambria Math" w:cstheme="minorHAnsi"/>
                <w:sz w:val="20"/>
                <w:szCs w:val="20"/>
              </w:rPr>
              <m:t>d</m:t>
            </m:r>
            <m:sSub>
              <m:sSubPr>
                <m:ctrlPr>
                  <w:rPr>
                    <w:rFonts w:ascii="Cambria Math" w:hAnsi="Cambria Math" w:cstheme="minorHAnsi"/>
                    <w:i/>
                    <w:sz w:val="20"/>
                    <w:szCs w:val="20"/>
                  </w:rPr>
                </m:ctrlPr>
              </m:sSubPr>
              <m:e>
                <m:r>
                  <w:rPr>
                    <w:rFonts w:ascii="Cambria Math" w:hAnsi="Cambria Math" w:cstheme="minorHAnsi"/>
                    <w:sz w:val="20"/>
                    <w:szCs w:val="20"/>
                  </w:rPr>
                  <m:t>I</m:t>
                </m:r>
              </m:e>
              <m:sub>
                <m:r>
                  <w:rPr>
                    <w:rFonts w:ascii="Cambria Math" w:hAnsi="Cambria Math" w:cstheme="minorHAnsi"/>
                    <w:sz w:val="20"/>
                    <w:szCs w:val="20"/>
                  </w:rPr>
                  <m:t>N</m:t>
                </m:r>
              </m:sub>
            </m:sSub>
            <m:r>
              <w:rPr>
                <w:rFonts w:ascii="Cambria Math" w:hAnsi="Cambria Math" w:cstheme="minorHAnsi"/>
                <w:sz w:val="20"/>
                <w:szCs w:val="20"/>
              </w:rPr>
              <m:t>(t)</m:t>
            </m:r>
          </m:num>
          <m:den>
            <m:r>
              <w:rPr>
                <w:rFonts w:ascii="Cambria Math" w:hAnsi="Cambria Math" w:cstheme="minorHAnsi"/>
                <w:sz w:val="20"/>
                <w:szCs w:val="20"/>
              </w:rPr>
              <m:t>dt</m:t>
            </m:r>
          </m:den>
        </m:f>
      </m:oMath>
      <w:r w:rsidRPr="00A42DE7">
        <w:rPr>
          <w:rFonts w:eastAsiaTheme="minorEastAsia" w:cstheme="minorHAnsi"/>
          <w:sz w:val="20"/>
          <w:szCs w:val="20"/>
        </w:rPr>
        <w:t xml:space="preserve"> as a function of time for N = 1, N= 5 and N = 11.</w:t>
      </w:r>
    </w:p>
    <w:p w:rsidR="006A1881" w:rsidRPr="00AA301C" w:rsidRDefault="006A1881" w:rsidP="00A42DE7">
      <w:pPr>
        <w:jc w:val="center"/>
        <w:rPr>
          <w:rFonts w:eastAsiaTheme="minorEastAsia" w:cstheme="minorHAnsi"/>
        </w:rPr>
      </w:pPr>
    </w:p>
    <w:p w:rsidR="00AA301C" w:rsidRDefault="006A1881" w:rsidP="00AA301C">
      <w:r w:rsidRPr="00AA301C">
        <w:rPr>
          <w:rFonts w:eastAsiaTheme="minorEastAsia" w:cstheme="minorHAnsi"/>
        </w:rPr>
        <w:t xml:space="preserve">   Fig. 2 plots the </w:t>
      </w:r>
      <w:r w:rsidR="00AA301C" w:rsidRPr="00AA301C">
        <w:rPr>
          <w:rFonts w:eastAsiaTheme="minorEastAsia" w:cstheme="minorHAnsi"/>
        </w:rPr>
        <w:t>a</w:t>
      </w:r>
      <w:r w:rsidR="00AA301C" w:rsidRPr="00AA301C">
        <w:t xml:space="preserve">verage </w:t>
      </w:r>
      <w:r w:rsidR="00AA301C">
        <w:t xml:space="preserve">resistive power and peak voltage in </w:t>
      </w:r>
      <w:r w:rsidR="00BA1D1F">
        <w:t>the magnet</w:t>
      </w:r>
      <w:r w:rsidR="00AA301C">
        <w:t>.</w:t>
      </w:r>
    </w:p>
    <w:p w:rsidR="006A1881" w:rsidRPr="00A42DE7" w:rsidRDefault="006A1881" w:rsidP="006A1881">
      <w:pPr>
        <w:rPr>
          <w:sz w:val="20"/>
          <w:szCs w:val="20"/>
        </w:rPr>
      </w:pPr>
    </w:p>
    <w:p w:rsidR="008F4F68" w:rsidRDefault="004F5C51" w:rsidP="00BA1D1F">
      <w:pPr>
        <w:jc w:val="center"/>
      </w:pPr>
      <w:r>
        <w:rPr>
          <w:noProof/>
        </w:rPr>
        <w:drawing>
          <wp:inline distT="0" distB="0" distL="0" distR="0">
            <wp:extent cx="4759034" cy="3765176"/>
            <wp:effectExtent l="0" t="0" r="3466"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cstate="print"/>
                    <a:srcRect/>
                    <a:stretch>
                      <a:fillRect/>
                    </a:stretch>
                  </pic:blipFill>
                  <pic:spPr bwMode="auto">
                    <a:xfrm>
                      <a:off x="0" y="0"/>
                      <a:ext cx="4789317" cy="3789135"/>
                    </a:xfrm>
                    <a:prstGeom prst="rect">
                      <a:avLst/>
                    </a:prstGeom>
                    <a:noFill/>
                    <a:ln w="9525">
                      <a:noFill/>
                      <a:miter lim="800000"/>
                      <a:headEnd/>
                      <a:tailEnd/>
                    </a:ln>
                  </pic:spPr>
                </pic:pic>
              </a:graphicData>
            </a:graphic>
          </wp:inline>
        </w:drawing>
      </w:r>
    </w:p>
    <w:p w:rsidR="006A1881" w:rsidRPr="00BA1D1F" w:rsidRDefault="006A1881" w:rsidP="00BA1D1F">
      <w:pPr>
        <w:spacing w:before="120"/>
        <w:jc w:val="center"/>
        <w:rPr>
          <w:sz w:val="20"/>
          <w:szCs w:val="20"/>
        </w:rPr>
      </w:pPr>
      <w:r w:rsidRPr="00BA1D1F">
        <w:rPr>
          <w:sz w:val="20"/>
          <w:szCs w:val="20"/>
        </w:rPr>
        <w:t>Fig. 2:  Average resistive power and peak</w:t>
      </w:r>
      <w:r w:rsidR="00A10803" w:rsidRPr="00BA1D1F">
        <w:rPr>
          <w:sz w:val="20"/>
          <w:szCs w:val="20"/>
        </w:rPr>
        <w:t xml:space="preserve"> voltage in minimum-heating magnet IDS120h pulsed at 15 Hz.</w:t>
      </w:r>
    </w:p>
    <w:p w:rsidR="00A10803" w:rsidRDefault="00A10803" w:rsidP="00A10803">
      <w:r>
        <w:lastRenderedPageBreak/>
        <w:t xml:space="preserve">   </w:t>
      </w:r>
      <w:r w:rsidR="00AA301C">
        <w:t>P</w:t>
      </w:r>
      <w:r>
        <w:t>uls</w:t>
      </w:r>
      <w:r w:rsidR="00AA301C">
        <w:t>ing</w:t>
      </w:r>
      <w:r>
        <w:t xml:space="preserve"> </w:t>
      </w:r>
      <w:r w:rsidR="00AA301C">
        <w:t>the magnet</w:t>
      </w:r>
      <w:r>
        <w:t xml:space="preserve"> with current that is the optimum combination of DC and a sinusoid of 15 Hz half cycle </w:t>
      </w:r>
      <w:r w:rsidR="00AA301C">
        <w:t xml:space="preserve">can </w:t>
      </w:r>
      <w:r>
        <w:t xml:space="preserve">reduce the average power from 11.5 MW to 4.8 MW, a factor of 2.4—but at the cost of </w:t>
      </w:r>
      <w:r w:rsidR="00291DA0">
        <w:t xml:space="preserve">a 53-fold </w:t>
      </w:r>
      <w:r>
        <w:t>increas</w:t>
      </w:r>
      <w:r w:rsidR="00291DA0">
        <w:t>e in</w:t>
      </w:r>
      <w:r>
        <w:t xml:space="preserve"> peak voltage</w:t>
      </w:r>
      <w:r w:rsidR="00291DA0">
        <w:t xml:space="preserve">: </w:t>
      </w:r>
      <w:r>
        <w:t xml:space="preserve"> 913 volts to 4</w:t>
      </w:r>
      <w:r w:rsidR="00291DA0">
        <w:t>8.7</w:t>
      </w:r>
      <w:r>
        <w:t xml:space="preserve"> kilovolts. Including harmonics through order 11 reduces the average power to 0.951 MW</w:t>
      </w:r>
      <w:r w:rsidR="00291DA0">
        <w:t xml:space="preserve"> (a factor of 12)</w:t>
      </w:r>
      <w:r>
        <w:t xml:space="preserve">, but requires a peak </w:t>
      </w:r>
      <w:r w:rsidR="00CF587D">
        <w:t>v</w:t>
      </w:r>
      <w:r>
        <w:t>oltage of 16</w:t>
      </w:r>
      <w:r w:rsidR="00CF587D">
        <w:t>2 kV</w:t>
      </w:r>
      <w:r w:rsidR="00291DA0">
        <w:t xml:space="preserve"> (a factor of 177)</w:t>
      </w:r>
      <w:r w:rsidR="00CF587D">
        <w:t xml:space="preserve">. Whether this trade-off is favorable awaits a reply from power-supply engineers at </w:t>
      </w:r>
      <w:proofErr w:type="spellStart"/>
      <w:r w:rsidR="00CF587D">
        <w:t>Dynapower</w:t>
      </w:r>
      <w:proofErr w:type="spellEnd"/>
      <w:r w:rsidR="00CF587D">
        <w:t>, Inc.</w:t>
      </w:r>
      <w:r w:rsidR="00BA1D1F">
        <w:t>, of Burlington, Vermont.</w:t>
      </w:r>
      <w:r w:rsidR="00CF587D">
        <w:t xml:space="preserve"> </w:t>
      </w:r>
      <w:r w:rsidR="00BA1D1F">
        <w:t>T</w:t>
      </w:r>
      <w:r w:rsidR="00CF587D">
        <w:t>he candidate technology is IGBT:  insulated-gate bipolar transistor (see below).</w:t>
      </w:r>
    </w:p>
    <w:p w:rsidR="008F432D" w:rsidRDefault="008F432D" w:rsidP="00A10803"/>
    <w:p w:rsidR="008F432D" w:rsidRDefault="008F432D" w:rsidP="00A10803"/>
    <w:p w:rsidR="008F432D" w:rsidRPr="00BA1D1F" w:rsidRDefault="008F432D" w:rsidP="008F432D">
      <w:pPr>
        <w:spacing w:before="100" w:beforeAutospacing="1" w:after="100" w:afterAutospacing="1"/>
        <w:outlineLvl w:val="0"/>
        <w:rPr>
          <w:rFonts w:ascii="Calibri" w:eastAsia="Times New Roman" w:hAnsi="Calibri" w:cs="Calibri"/>
          <w:b/>
          <w:bCs/>
          <w:color w:val="000000"/>
          <w:kern w:val="36"/>
        </w:rPr>
      </w:pPr>
      <w:r w:rsidRPr="00BA1D1F">
        <w:rPr>
          <w:rFonts w:ascii="Times New Roman" w:eastAsia="Times New Roman" w:hAnsi="Times New Roman" w:cs="Times New Roman"/>
          <w:b/>
          <w:bCs/>
          <w:color w:val="000000"/>
          <w:kern w:val="36"/>
        </w:rPr>
        <w:t>Insulated-gate bipolar transistor</w:t>
      </w:r>
    </w:p>
    <w:p w:rsidR="008F432D" w:rsidRPr="00BA1D1F" w:rsidRDefault="008F432D" w:rsidP="008F432D">
      <w:pPr>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From Wikipedia, the free encyclopedia</w:t>
      </w:r>
    </w:p>
    <w:p w:rsidR="008F432D" w:rsidRPr="00BA1D1F" w:rsidRDefault="008F432D" w:rsidP="008F432D">
      <w:pPr>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Jump to: </w:t>
      </w:r>
      <w:hyperlink r:id="rId7" w:anchor="mw-head" w:history="1">
        <w:r w:rsidRPr="00BA1D1F">
          <w:rPr>
            <w:rFonts w:ascii="Times New Roman" w:eastAsia="Times New Roman" w:hAnsi="Times New Roman" w:cs="Times New Roman"/>
            <w:color w:val="0000FF"/>
            <w:sz w:val="20"/>
            <w:szCs w:val="20"/>
            <w:u w:val="single"/>
          </w:rPr>
          <w:t>navigation</w:t>
        </w:r>
      </w:hyperlink>
      <w:r w:rsidRPr="00BA1D1F">
        <w:rPr>
          <w:rFonts w:ascii="Times New Roman" w:eastAsia="Times New Roman" w:hAnsi="Times New Roman" w:cs="Times New Roman"/>
          <w:color w:val="000000"/>
          <w:sz w:val="20"/>
          <w:szCs w:val="20"/>
        </w:rPr>
        <w:t xml:space="preserve">, </w:t>
      </w:r>
      <w:hyperlink r:id="rId8" w:anchor="p-search" w:history="1">
        <w:r w:rsidRPr="00BA1D1F">
          <w:rPr>
            <w:rFonts w:ascii="Times New Roman" w:eastAsia="Times New Roman" w:hAnsi="Times New Roman" w:cs="Times New Roman"/>
            <w:color w:val="0000FF"/>
            <w:sz w:val="20"/>
            <w:szCs w:val="20"/>
            <w:u w:val="single"/>
          </w:rPr>
          <w:t>search</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2098040" cy="2098040"/>
            <wp:effectExtent l="0" t="0" r="0" b="0"/>
            <wp:docPr id="88" name="Picture 88" descr="http://upload.wikimedia.org/wikipedia/commons/thumb/2/29/IGBT_N-dep_symbol_%28case%29.svg/220px-IGBT_N-dep_symbol_%28case%29.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upload.wikimedia.org/wikipedia/commons/thumb/2/29/IGBT_N-dep_symbol_%28case%29.svg/220px-IGBT_N-dep_symbol_%28case%29.svg.png">
                      <a:hlinkClick r:id="rId9"/>
                    </pic:cNvPr>
                    <pic:cNvPicPr>
                      <a:picLocks noChangeAspect="1" noChangeArrowheads="1"/>
                    </pic:cNvPicPr>
                  </pic:nvPicPr>
                  <pic:blipFill>
                    <a:blip r:embed="rId10" cstate="print"/>
                    <a:srcRect/>
                    <a:stretch>
                      <a:fillRect/>
                    </a:stretch>
                  </pic:blipFill>
                  <pic:spPr bwMode="auto">
                    <a:xfrm>
                      <a:off x="0" y="0"/>
                      <a:ext cx="2098040" cy="2098040"/>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140970" cy="107315"/>
            <wp:effectExtent l="19050" t="0" r="0" b="0"/>
            <wp:docPr id="89" name="Picture 89" descr="http://bits.wikimedia.org/skins-1.17/common/images/magnify-clip.png">
              <a:hlinkClick xmlns:a="http://schemas.openxmlformats.org/drawingml/2006/main" r:id="rId9"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its.wikimedia.org/skins-1.17/common/images/magnify-clip.png">
                      <a:hlinkClick r:id="rId9"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hyperlink r:id="rId12" w:tooltip="Electronic symbol" w:history="1">
        <w:r w:rsidRPr="00BA1D1F">
          <w:rPr>
            <w:rFonts w:ascii="Times New Roman" w:eastAsia="Times New Roman" w:hAnsi="Times New Roman" w:cs="Times New Roman"/>
            <w:color w:val="0000FF"/>
            <w:sz w:val="20"/>
            <w:szCs w:val="20"/>
            <w:u w:val="single"/>
          </w:rPr>
          <w:t>Electronic symbol</w:t>
        </w:r>
      </w:hyperlink>
      <w:r w:rsidRPr="00BA1D1F">
        <w:rPr>
          <w:rFonts w:ascii="Times New Roman" w:eastAsia="Times New Roman" w:hAnsi="Times New Roman" w:cs="Times New Roman"/>
          <w:color w:val="000000"/>
          <w:sz w:val="20"/>
          <w:szCs w:val="20"/>
        </w:rPr>
        <w:t xml:space="preserve"> for IGBT</w:t>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2098040" cy="1485900"/>
            <wp:effectExtent l="0" t="0" r="0" b="0"/>
            <wp:docPr id="90" name="Picture 90" descr="http://upload.wikimedia.org/wikipedia/commons/thumb/8/8b/IGBT_cross_section.svg/220px-IGBT_cross_section.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upload.wikimedia.org/wikipedia/commons/thumb/8/8b/IGBT_cross_section.svg/220px-IGBT_cross_section.svg.png">
                      <a:hlinkClick r:id="rId13"/>
                    </pic:cNvPr>
                    <pic:cNvPicPr>
                      <a:picLocks noChangeAspect="1" noChangeArrowheads="1"/>
                    </pic:cNvPicPr>
                  </pic:nvPicPr>
                  <pic:blipFill>
                    <a:blip r:embed="rId14" cstate="print"/>
                    <a:srcRect/>
                    <a:stretch>
                      <a:fillRect/>
                    </a:stretch>
                  </pic:blipFill>
                  <pic:spPr bwMode="auto">
                    <a:xfrm>
                      <a:off x="0" y="0"/>
                      <a:ext cx="2098040" cy="1485900"/>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140970" cy="107315"/>
            <wp:effectExtent l="19050" t="0" r="0" b="0"/>
            <wp:docPr id="91" name="Picture 91" descr="http://bits.wikimedia.org/skins-1.17/common/images/magnify-clip.png">
              <a:hlinkClick xmlns:a="http://schemas.openxmlformats.org/drawingml/2006/main" r:id="rId1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its.wikimedia.org/skins-1.17/common/images/magnify-clip.png">
                      <a:hlinkClick r:id="rId13"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proofErr w:type="gramStart"/>
      <w:r w:rsidRPr="00BA1D1F">
        <w:rPr>
          <w:rFonts w:ascii="Times New Roman" w:eastAsia="Times New Roman" w:hAnsi="Times New Roman" w:cs="Times New Roman"/>
          <w:color w:val="000000"/>
          <w:sz w:val="20"/>
          <w:szCs w:val="20"/>
        </w:rPr>
        <w:t>Cross section of a typical IGBT cell.</w:t>
      </w:r>
      <w:proofErr w:type="gramEnd"/>
      <w:r w:rsidRPr="00BA1D1F">
        <w:rPr>
          <w:rFonts w:ascii="Times New Roman" w:eastAsia="Times New Roman" w:hAnsi="Times New Roman" w:cs="Times New Roman"/>
          <w:color w:val="000000"/>
          <w:sz w:val="20"/>
          <w:szCs w:val="20"/>
        </w:rPr>
        <w:t xml:space="preserve"> The illustration is not to scale.</w:t>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2098040" cy="1734820"/>
            <wp:effectExtent l="19050" t="0" r="0" b="0"/>
            <wp:docPr id="92" name="Picture 92" descr="http://upload.wikimedia.org/wikipedia/commons/thumb/3/37/IGBT_equivalent_circuit_EN.svg/220px-IGBT_equivalent_circuit_EN.svg.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upload.wikimedia.org/wikipedia/commons/thumb/3/37/IGBT_equivalent_circuit_EN.svg/220px-IGBT_equivalent_circuit_EN.svg.png">
                      <a:hlinkClick r:id="rId15"/>
                    </pic:cNvPr>
                    <pic:cNvPicPr>
                      <a:picLocks noChangeAspect="1" noChangeArrowheads="1"/>
                    </pic:cNvPicPr>
                  </pic:nvPicPr>
                  <pic:blipFill>
                    <a:blip r:embed="rId16" cstate="print"/>
                    <a:srcRect/>
                    <a:stretch>
                      <a:fillRect/>
                    </a:stretch>
                  </pic:blipFill>
                  <pic:spPr bwMode="auto">
                    <a:xfrm>
                      <a:off x="0" y="0"/>
                      <a:ext cx="2098040" cy="1734820"/>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140970" cy="107315"/>
            <wp:effectExtent l="19050" t="0" r="0" b="0"/>
            <wp:docPr id="93" name="Picture 93" descr="http://bits.wikimedia.org/skins-1.17/common/images/magnify-clip.png">
              <a:hlinkClick xmlns:a="http://schemas.openxmlformats.org/drawingml/2006/main" r:id="rId15"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its.wikimedia.org/skins-1.17/common/images/magnify-clip.png">
                      <a:hlinkClick r:id="rId15"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Equivalent circuit for IGBT</w:t>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lastRenderedPageBreak/>
        <w:drawing>
          <wp:inline distT="0" distB="0" distL="0" distR="0">
            <wp:extent cx="2098040" cy="1465580"/>
            <wp:effectExtent l="19050" t="0" r="0" b="0"/>
            <wp:docPr id="94" name="Picture 94" descr="http://upload.wikimedia.org/wikipedia/commons/thumb/2/27/IvsV_IGBT.png/220px-IvsV_IGBT.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upload.wikimedia.org/wikipedia/commons/thumb/2/27/IvsV_IGBT.png/220px-IvsV_IGBT.png">
                      <a:hlinkClick r:id="rId17"/>
                    </pic:cNvPr>
                    <pic:cNvPicPr>
                      <a:picLocks noChangeAspect="1" noChangeArrowheads="1"/>
                    </pic:cNvPicPr>
                  </pic:nvPicPr>
                  <pic:blipFill>
                    <a:blip r:embed="rId18" cstate="print"/>
                    <a:srcRect/>
                    <a:stretch>
                      <a:fillRect/>
                    </a:stretch>
                  </pic:blipFill>
                  <pic:spPr bwMode="auto">
                    <a:xfrm>
                      <a:off x="0" y="0"/>
                      <a:ext cx="2098040" cy="1465580"/>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140970" cy="107315"/>
            <wp:effectExtent l="19050" t="0" r="0" b="0"/>
            <wp:docPr id="95" name="Picture 95" descr="http://bits.wikimedia.org/skins-1.17/common/images/magnify-clip.png">
              <a:hlinkClick xmlns:a="http://schemas.openxmlformats.org/drawingml/2006/main" r:id="rId17"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its.wikimedia.org/skins-1.17/common/images/magnify-clip.png">
                      <a:hlinkClick r:id="rId17"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proofErr w:type="gramStart"/>
      <w:r w:rsidRPr="00BA1D1F">
        <w:rPr>
          <w:rFonts w:ascii="Times New Roman" w:eastAsia="Times New Roman" w:hAnsi="Times New Roman" w:cs="Times New Roman"/>
          <w:color w:val="000000"/>
          <w:sz w:val="20"/>
          <w:szCs w:val="20"/>
        </w:rPr>
        <w:t>Static characteristic of an IGBT.</w:t>
      </w:r>
      <w:proofErr w:type="gramEnd"/>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w:t>
      </w:r>
      <w:r w:rsidRPr="00BA1D1F">
        <w:rPr>
          <w:rFonts w:ascii="Times New Roman" w:eastAsia="Times New Roman" w:hAnsi="Times New Roman" w:cs="Times New Roman"/>
          <w:b/>
          <w:bCs/>
          <w:color w:val="000000"/>
          <w:sz w:val="20"/>
          <w:szCs w:val="20"/>
        </w:rPr>
        <w:t>insulated gate bipolar transistor</w:t>
      </w:r>
      <w:r w:rsidRPr="00BA1D1F">
        <w:rPr>
          <w:rFonts w:ascii="Times New Roman" w:eastAsia="Times New Roman" w:hAnsi="Times New Roman" w:cs="Times New Roman"/>
          <w:color w:val="000000"/>
          <w:sz w:val="20"/>
          <w:szCs w:val="20"/>
        </w:rPr>
        <w:t xml:space="preserve"> or </w:t>
      </w:r>
      <w:r w:rsidRPr="00BA1D1F">
        <w:rPr>
          <w:rFonts w:ascii="Times New Roman" w:eastAsia="Times New Roman" w:hAnsi="Times New Roman" w:cs="Times New Roman"/>
          <w:b/>
          <w:bCs/>
          <w:color w:val="000000"/>
          <w:sz w:val="20"/>
          <w:szCs w:val="20"/>
        </w:rPr>
        <w:t>IGBT</w:t>
      </w:r>
      <w:r w:rsidRPr="00BA1D1F">
        <w:rPr>
          <w:rFonts w:ascii="Times New Roman" w:eastAsia="Times New Roman" w:hAnsi="Times New Roman" w:cs="Times New Roman"/>
          <w:color w:val="000000"/>
          <w:sz w:val="20"/>
          <w:szCs w:val="20"/>
        </w:rPr>
        <w:t xml:space="preserve"> is a three-terminal </w:t>
      </w:r>
      <w:hyperlink r:id="rId19" w:tooltip="Power semiconductor device" w:history="1">
        <w:r w:rsidRPr="00BA1D1F">
          <w:rPr>
            <w:rFonts w:ascii="Times New Roman" w:eastAsia="Times New Roman" w:hAnsi="Times New Roman" w:cs="Times New Roman"/>
            <w:color w:val="0000FF"/>
            <w:sz w:val="20"/>
            <w:szCs w:val="20"/>
            <w:u w:val="single"/>
          </w:rPr>
          <w:t>power semiconductor device</w:t>
        </w:r>
      </w:hyperlink>
      <w:r w:rsidRPr="00BA1D1F">
        <w:rPr>
          <w:rFonts w:ascii="Times New Roman" w:eastAsia="Times New Roman" w:hAnsi="Times New Roman" w:cs="Times New Roman"/>
          <w:color w:val="000000"/>
          <w:sz w:val="20"/>
          <w:szCs w:val="20"/>
        </w:rPr>
        <w:t xml:space="preserve">, noted for high efficiency and fast switching. It switches electric power in many modern appliances: electric cars, trains, variable speed refrigerators, air-conditioners and even stereo systems with </w:t>
      </w:r>
      <w:hyperlink r:id="rId20" w:tooltip="Switching amplifier" w:history="1">
        <w:r w:rsidRPr="00BA1D1F">
          <w:rPr>
            <w:rFonts w:ascii="Times New Roman" w:eastAsia="Times New Roman" w:hAnsi="Times New Roman" w:cs="Times New Roman"/>
            <w:color w:val="0000FF"/>
            <w:sz w:val="20"/>
            <w:szCs w:val="20"/>
            <w:u w:val="single"/>
          </w:rPr>
          <w:t>switching amplifiers</w:t>
        </w:r>
      </w:hyperlink>
      <w:r w:rsidRPr="00BA1D1F">
        <w:rPr>
          <w:rFonts w:ascii="Times New Roman" w:eastAsia="Times New Roman" w:hAnsi="Times New Roman" w:cs="Times New Roman"/>
          <w:color w:val="000000"/>
          <w:sz w:val="20"/>
          <w:szCs w:val="20"/>
        </w:rPr>
        <w:t xml:space="preserve">. Since it is designed to turn on and off rapidly, </w:t>
      </w:r>
      <w:hyperlink r:id="rId21" w:tooltip="Amplifier" w:history="1">
        <w:r w:rsidRPr="00BA1D1F">
          <w:rPr>
            <w:rFonts w:ascii="Times New Roman" w:eastAsia="Times New Roman" w:hAnsi="Times New Roman" w:cs="Times New Roman"/>
            <w:color w:val="0000FF"/>
            <w:sz w:val="20"/>
            <w:szCs w:val="20"/>
            <w:u w:val="single"/>
          </w:rPr>
          <w:t>amplifiers</w:t>
        </w:r>
      </w:hyperlink>
      <w:r w:rsidRPr="00BA1D1F">
        <w:rPr>
          <w:rFonts w:ascii="Times New Roman" w:eastAsia="Times New Roman" w:hAnsi="Times New Roman" w:cs="Times New Roman"/>
          <w:color w:val="000000"/>
          <w:sz w:val="20"/>
          <w:szCs w:val="20"/>
        </w:rPr>
        <w:t xml:space="preserve"> that use it often synthesize complex waveforms with </w:t>
      </w:r>
      <w:hyperlink r:id="rId22" w:tooltip="Pulse width modulation" w:history="1">
        <w:r w:rsidRPr="00BA1D1F">
          <w:rPr>
            <w:rFonts w:ascii="Times New Roman" w:eastAsia="Times New Roman" w:hAnsi="Times New Roman" w:cs="Times New Roman"/>
            <w:color w:val="0000FF"/>
            <w:sz w:val="20"/>
            <w:szCs w:val="20"/>
            <w:u w:val="single"/>
          </w:rPr>
          <w:t>pulse width modulation</w:t>
        </w:r>
      </w:hyperlink>
      <w:r w:rsidRPr="00BA1D1F">
        <w:rPr>
          <w:rFonts w:ascii="Times New Roman" w:eastAsia="Times New Roman" w:hAnsi="Times New Roman" w:cs="Times New Roman"/>
          <w:color w:val="000000"/>
          <w:sz w:val="20"/>
          <w:szCs w:val="20"/>
        </w:rPr>
        <w:t xml:space="preserve"> and </w:t>
      </w:r>
      <w:hyperlink r:id="rId23" w:tooltip="Low-pass filter" w:history="1">
        <w:r w:rsidRPr="00BA1D1F">
          <w:rPr>
            <w:rFonts w:ascii="Times New Roman" w:eastAsia="Times New Roman" w:hAnsi="Times New Roman" w:cs="Times New Roman"/>
            <w:color w:val="0000FF"/>
            <w:sz w:val="20"/>
            <w:szCs w:val="20"/>
            <w:u w:val="single"/>
          </w:rPr>
          <w:t>low-pass filters</w:t>
        </w:r>
      </w:hyperlink>
      <w:r w:rsidRPr="00BA1D1F">
        <w:rPr>
          <w:rFonts w:ascii="Times New Roman" w:eastAsia="Times New Roman" w:hAnsi="Times New Roman" w:cs="Times New Roman"/>
          <w:color w:val="000000"/>
          <w:sz w:val="20"/>
          <w:szCs w:val="20"/>
        </w:rPr>
        <w:t>.</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IGBT combines the simple gate-drive characteristics of the </w:t>
      </w:r>
      <w:hyperlink r:id="rId24" w:tooltip="Power MOSFET" w:history="1">
        <w:r w:rsidRPr="00BA1D1F">
          <w:rPr>
            <w:rFonts w:ascii="Times New Roman" w:eastAsia="Times New Roman" w:hAnsi="Times New Roman" w:cs="Times New Roman"/>
            <w:color w:val="0000FF"/>
            <w:sz w:val="20"/>
            <w:szCs w:val="20"/>
            <w:u w:val="single"/>
          </w:rPr>
          <w:t>MOSFETs</w:t>
        </w:r>
      </w:hyperlink>
      <w:r w:rsidRPr="00BA1D1F">
        <w:rPr>
          <w:rFonts w:ascii="Times New Roman" w:eastAsia="Times New Roman" w:hAnsi="Times New Roman" w:cs="Times New Roman"/>
          <w:color w:val="000000"/>
          <w:sz w:val="20"/>
          <w:szCs w:val="20"/>
        </w:rPr>
        <w:t xml:space="preserve"> with the high-current and low–saturation-voltage capability of </w:t>
      </w:r>
      <w:hyperlink r:id="rId25" w:tooltip="Bipolar junction transistor" w:history="1">
        <w:r w:rsidRPr="00BA1D1F">
          <w:rPr>
            <w:rFonts w:ascii="Times New Roman" w:eastAsia="Times New Roman" w:hAnsi="Times New Roman" w:cs="Times New Roman"/>
            <w:color w:val="0000FF"/>
            <w:sz w:val="20"/>
            <w:szCs w:val="20"/>
            <w:u w:val="single"/>
          </w:rPr>
          <w:t>bipolar transistors</w:t>
        </w:r>
      </w:hyperlink>
      <w:r w:rsidRPr="00BA1D1F">
        <w:rPr>
          <w:rFonts w:ascii="Times New Roman" w:eastAsia="Times New Roman" w:hAnsi="Times New Roman" w:cs="Times New Roman"/>
          <w:color w:val="000000"/>
          <w:sz w:val="20"/>
          <w:szCs w:val="20"/>
        </w:rPr>
        <w:t xml:space="preserve"> by combining an isolated gate </w:t>
      </w:r>
      <w:hyperlink r:id="rId26" w:tooltip="Field-effect transistor" w:history="1">
        <w:r w:rsidRPr="00BA1D1F">
          <w:rPr>
            <w:rFonts w:ascii="Times New Roman" w:eastAsia="Times New Roman" w:hAnsi="Times New Roman" w:cs="Times New Roman"/>
            <w:color w:val="0000FF"/>
            <w:sz w:val="20"/>
            <w:szCs w:val="20"/>
            <w:u w:val="single"/>
          </w:rPr>
          <w:t>FET</w:t>
        </w:r>
      </w:hyperlink>
      <w:r w:rsidRPr="00BA1D1F">
        <w:rPr>
          <w:rFonts w:ascii="Times New Roman" w:eastAsia="Times New Roman" w:hAnsi="Times New Roman" w:cs="Times New Roman"/>
          <w:color w:val="000000"/>
          <w:sz w:val="20"/>
          <w:szCs w:val="20"/>
        </w:rPr>
        <w:t xml:space="preserve"> for the control input, and a bipolar power </w:t>
      </w:r>
      <w:hyperlink r:id="rId27" w:tooltip="Transistor" w:history="1">
        <w:r w:rsidRPr="00BA1D1F">
          <w:rPr>
            <w:rFonts w:ascii="Times New Roman" w:eastAsia="Times New Roman" w:hAnsi="Times New Roman" w:cs="Times New Roman"/>
            <w:color w:val="0000FF"/>
            <w:sz w:val="20"/>
            <w:szCs w:val="20"/>
            <w:u w:val="single"/>
          </w:rPr>
          <w:t>transistor</w:t>
        </w:r>
      </w:hyperlink>
      <w:r w:rsidRPr="00BA1D1F">
        <w:rPr>
          <w:rFonts w:ascii="Times New Roman" w:eastAsia="Times New Roman" w:hAnsi="Times New Roman" w:cs="Times New Roman"/>
          <w:color w:val="000000"/>
          <w:sz w:val="20"/>
          <w:szCs w:val="20"/>
        </w:rPr>
        <w:t xml:space="preserve"> as a switch, in a single device. The IGBT is used in medium- to high-power applications such as </w:t>
      </w:r>
      <w:hyperlink r:id="rId28" w:tooltip="Switched-mode power supply" w:history="1">
        <w:r w:rsidRPr="00BA1D1F">
          <w:rPr>
            <w:rFonts w:ascii="Times New Roman" w:eastAsia="Times New Roman" w:hAnsi="Times New Roman" w:cs="Times New Roman"/>
            <w:color w:val="0000FF"/>
            <w:sz w:val="20"/>
            <w:szCs w:val="20"/>
            <w:u w:val="single"/>
          </w:rPr>
          <w:t>switched-mode power supply</w:t>
        </w:r>
      </w:hyperlink>
      <w:r w:rsidRPr="00BA1D1F">
        <w:rPr>
          <w:rFonts w:ascii="Times New Roman" w:eastAsia="Times New Roman" w:hAnsi="Times New Roman" w:cs="Times New Roman"/>
          <w:color w:val="000000"/>
          <w:sz w:val="20"/>
          <w:szCs w:val="20"/>
        </w:rPr>
        <w:t xml:space="preserve">, </w:t>
      </w:r>
      <w:hyperlink r:id="rId29" w:tooltip="Traction motor" w:history="1">
        <w:r w:rsidRPr="00BA1D1F">
          <w:rPr>
            <w:rFonts w:ascii="Times New Roman" w:eastAsia="Times New Roman" w:hAnsi="Times New Roman" w:cs="Times New Roman"/>
            <w:color w:val="0000FF"/>
            <w:sz w:val="20"/>
            <w:szCs w:val="20"/>
            <w:u w:val="single"/>
          </w:rPr>
          <w:t>traction motor</w:t>
        </w:r>
      </w:hyperlink>
      <w:r w:rsidRPr="00BA1D1F">
        <w:rPr>
          <w:rFonts w:ascii="Times New Roman" w:eastAsia="Times New Roman" w:hAnsi="Times New Roman" w:cs="Times New Roman"/>
          <w:color w:val="000000"/>
          <w:sz w:val="20"/>
          <w:szCs w:val="20"/>
        </w:rPr>
        <w:t xml:space="preserve"> control and </w:t>
      </w:r>
      <w:hyperlink r:id="rId30" w:tooltip="Induction heating" w:history="1">
        <w:r w:rsidRPr="00BA1D1F">
          <w:rPr>
            <w:rFonts w:ascii="Times New Roman" w:eastAsia="Times New Roman" w:hAnsi="Times New Roman" w:cs="Times New Roman"/>
            <w:color w:val="0000FF"/>
            <w:sz w:val="20"/>
            <w:szCs w:val="20"/>
            <w:u w:val="single"/>
          </w:rPr>
          <w:t>induction heating</w:t>
        </w:r>
      </w:hyperlink>
      <w:r w:rsidRPr="00BA1D1F">
        <w:rPr>
          <w:rFonts w:ascii="Times New Roman" w:eastAsia="Times New Roman" w:hAnsi="Times New Roman" w:cs="Times New Roman"/>
          <w:color w:val="000000"/>
          <w:sz w:val="20"/>
          <w:szCs w:val="20"/>
        </w:rPr>
        <w:t xml:space="preserve">. Large IGBT modules typically consist of many devices in parallel and can have very high current handling capabilities in the order of hundreds of </w:t>
      </w:r>
      <w:hyperlink r:id="rId31" w:tooltip="Ampere" w:history="1">
        <w:r w:rsidRPr="00BA1D1F">
          <w:rPr>
            <w:rFonts w:ascii="Times New Roman" w:eastAsia="Times New Roman" w:hAnsi="Times New Roman" w:cs="Times New Roman"/>
            <w:color w:val="0000FF"/>
            <w:sz w:val="20"/>
            <w:szCs w:val="20"/>
            <w:u w:val="single"/>
          </w:rPr>
          <w:t>amperes</w:t>
        </w:r>
      </w:hyperlink>
      <w:r w:rsidRPr="00BA1D1F">
        <w:rPr>
          <w:rFonts w:ascii="Times New Roman" w:eastAsia="Times New Roman" w:hAnsi="Times New Roman" w:cs="Times New Roman"/>
          <w:color w:val="000000"/>
          <w:sz w:val="20"/>
          <w:szCs w:val="20"/>
        </w:rPr>
        <w:t xml:space="preserve"> with blocking voltages of 6000 </w:t>
      </w:r>
      <w:hyperlink r:id="rId32" w:tooltip="Volts" w:history="1">
        <w:r w:rsidRPr="00BA1D1F">
          <w:rPr>
            <w:rFonts w:ascii="Times New Roman" w:eastAsia="Times New Roman" w:hAnsi="Times New Roman" w:cs="Times New Roman"/>
            <w:color w:val="0000FF"/>
            <w:sz w:val="20"/>
            <w:szCs w:val="20"/>
            <w:u w:val="single"/>
          </w:rPr>
          <w:t>V</w:t>
        </w:r>
      </w:hyperlink>
      <w:r w:rsidRPr="00BA1D1F">
        <w:rPr>
          <w:rFonts w:ascii="Times New Roman" w:eastAsia="Times New Roman" w:hAnsi="Times New Roman" w:cs="Times New Roman"/>
          <w:color w:val="000000"/>
          <w:sz w:val="20"/>
          <w:szCs w:val="20"/>
        </w:rPr>
        <w:t xml:space="preserve">, equating to hundreds of </w:t>
      </w:r>
      <w:hyperlink r:id="rId33" w:tooltip="Kilowatts" w:history="1">
        <w:r w:rsidRPr="00BA1D1F">
          <w:rPr>
            <w:rFonts w:ascii="Times New Roman" w:eastAsia="Times New Roman" w:hAnsi="Times New Roman" w:cs="Times New Roman"/>
            <w:color w:val="0000FF"/>
            <w:sz w:val="20"/>
            <w:szCs w:val="20"/>
            <w:u w:val="single"/>
          </w:rPr>
          <w:t>kilowatts</w:t>
        </w:r>
      </w:hyperlink>
      <w:r w:rsidRPr="00BA1D1F">
        <w:rPr>
          <w:rFonts w:ascii="Times New Roman" w:eastAsia="Times New Roman" w:hAnsi="Times New Roman" w:cs="Times New Roman"/>
          <w:color w:val="000000"/>
          <w:sz w:val="20"/>
          <w:szCs w:val="20"/>
        </w:rPr>
        <w:t>.</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IGBT is a fairly recent invention. The first-generation devices of the 1980s and early 1990s were relatively slow in switching, and prone to failure through such modes as </w:t>
      </w:r>
      <w:hyperlink r:id="rId34" w:tooltip="Latchup" w:history="1">
        <w:proofErr w:type="spellStart"/>
        <w:r w:rsidRPr="00BA1D1F">
          <w:rPr>
            <w:rFonts w:ascii="Times New Roman" w:eastAsia="Times New Roman" w:hAnsi="Times New Roman" w:cs="Times New Roman"/>
            <w:color w:val="0000FF"/>
            <w:sz w:val="20"/>
            <w:szCs w:val="20"/>
            <w:u w:val="single"/>
          </w:rPr>
          <w:t>latchup</w:t>
        </w:r>
        <w:proofErr w:type="spellEnd"/>
      </w:hyperlink>
      <w:r w:rsidRPr="00BA1D1F">
        <w:rPr>
          <w:rFonts w:ascii="Times New Roman" w:eastAsia="Times New Roman" w:hAnsi="Times New Roman" w:cs="Times New Roman"/>
          <w:color w:val="000000"/>
          <w:sz w:val="20"/>
          <w:szCs w:val="20"/>
        </w:rPr>
        <w:t xml:space="preserve"> (in which the device won't turn off as long as current is flowing) and </w:t>
      </w:r>
      <w:hyperlink r:id="rId35" w:tooltip="Secondary breakdown" w:history="1">
        <w:r w:rsidRPr="00BA1D1F">
          <w:rPr>
            <w:rFonts w:ascii="Times New Roman" w:eastAsia="Times New Roman" w:hAnsi="Times New Roman" w:cs="Times New Roman"/>
            <w:color w:val="0000FF"/>
            <w:sz w:val="20"/>
            <w:szCs w:val="20"/>
            <w:u w:val="single"/>
          </w:rPr>
          <w:t>secondary breakdown</w:t>
        </w:r>
      </w:hyperlink>
      <w:r w:rsidRPr="00BA1D1F">
        <w:rPr>
          <w:rFonts w:ascii="Times New Roman" w:eastAsia="Times New Roman" w:hAnsi="Times New Roman" w:cs="Times New Roman"/>
          <w:color w:val="000000"/>
          <w:sz w:val="20"/>
          <w:szCs w:val="20"/>
        </w:rPr>
        <w:t xml:space="preserve"> (in which a localized hotspot in the device goes into thermal runaway and burns the device out at high currents). Second-generation devices were much improved, and the current third-generation ones are even better, with speed rivaling MOSFETs, and excellent ruggedness and tolerance of overloads.</w:t>
      </w:r>
      <w:hyperlink r:id="rId36" w:anchor="cite_note-A.Nakagawa_1987-0" w:history="1">
        <w:r w:rsidRPr="00BA1D1F">
          <w:rPr>
            <w:rFonts w:ascii="Times New Roman" w:eastAsia="Times New Roman" w:hAnsi="Times New Roman" w:cs="Times New Roman"/>
            <w:color w:val="0000FF"/>
            <w:sz w:val="20"/>
            <w:szCs w:val="20"/>
            <w:u w:val="single"/>
            <w:vertAlign w:val="superscript"/>
          </w:rPr>
          <w:t>[1]</w:t>
        </w:r>
      </w:hyperlink>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extremely high pulse ratings of second- and third-generation devices also make them useful for generating large power pulses in areas like </w:t>
      </w:r>
      <w:hyperlink r:id="rId37" w:tooltip="Particle physics" w:history="1">
        <w:r w:rsidRPr="00BA1D1F">
          <w:rPr>
            <w:rFonts w:ascii="Times New Roman" w:eastAsia="Times New Roman" w:hAnsi="Times New Roman" w:cs="Times New Roman"/>
            <w:color w:val="0000FF"/>
            <w:sz w:val="20"/>
            <w:szCs w:val="20"/>
            <w:u w:val="single"/>
          </w:rPr>
          <w:t>particle</w:t>
        </w:r>
      </w:hyperlink>
      <w:r w:rsidRPr="00BA1D1F">
        <w:rPr>
          <w:rFonts w:ascii="Times New Roman" w:eastAsia="Times New Roman" w:hAnsi="Times New Roman" w:cs="Times New Roman"/>
          <w:color w:val="000000"/>
          <w:sz w:val="20"/>
          <w:szCs w:val="20"/>
        </w:rPr>
        <w:t xml:space="preserve"> and </w:t>
      </w:r>
      <w:hyperlink r:id="rId38" w:tooltip="Plasma physics" w:history="1">
        <w:r w:rsidRPr="00BA1D1F">
          <w:rPr>
            <w:rFonts w:ascii="Times New Roman" w:eastAsia="Times New Roman" w:hAnsi="Times New Roman" w:cs="Times New Roman"/>
            <w:color w:val="0000FF"/>
            <w:sz w:val="20"/>
            <w:szCs w:val="20"/>
            <w:u w:val="single"/>
          </w:rPr>
          <w:t>plasma physics</w:t>
        </w:r>
      </w:hyperlink>
      <w:r w:rsidRPr="00BA1D1F">
        <w:rPr>
          <w:rFonts w:ascii="Times New Roman" w:eastAsia="Times New Roman" w:hAnsi="Times New Roman" w:cs="Times New Roman"/>
          <w:color w:val="000000"/>
          <w:sz w:val="20"/>
          <w:szCs w:val="20"/>
        </w:rPr>
        <w:t xml:space="preserve">, where they are starting to supersede older devices like </w:t>
      </w:r>
      <w:hyperlink r:id="rId39" w:tooltip="Thyratron" w:history="1">
        <w:proofErr w:type="spellStart"/>
        <w:r w:rsidRPr="00BA1D1F">
          <w:rPr>
            <w:rFonts w:ascii="Times New Roman" w:eastAsia="Times New Roman" w:hAnsi="Times New Roman" w:cs="Times New Roman"/>
            <w:color w:val="0000FF"/>
            <w:sz w:val="20"/>
            <w:szCs w:val="20"/>
            <w:u w:val="single"/>
          </w:rPr>
          <w:t>thyratrons</w:t>
        </w:r>
        <w:proofErr w:type="spellEnd"/>
      </w:hyperlink>
      <w:r w:rsidRPr="00BA1D1F">
        <w:rPr>
          <w:rFonts w:ascii="Times New Roman" w:eastAsia="Times New Roman" w:hAnsi="Times New Roman" w:cs="Times New Roman"/>
          <w:color w:val="000000"/>
          <w:sz w:val="20"/>
          <w:szCs w:val="20"/>
        </w:rPr>
        <w:t xml:space="preserve"> and </w:t>
      </w:r>
      <w:hyperlink r:id="rId40" w:anchor="Power-switching_devices" w:tooltip="Spark gap" w:history="1">
        <w:r w:rsidRPr="00BA1D1F">
          <w:rPr>
            <w:rFonts w:ascii="Times New Roman" w:eastAsia="Times New Roman" w:hAnsi="Times New Roman" w:cs="Times New Roman"/>
            <w:color w:val="0000FF"/>
            <w:sz w:val="20"/>
            <w:szCs w:val="20"/>
            <w:u w:val="single"/>
          </w:rPr>
          <w:t>triggered spark gaps</w:t>
        </w:r>
      </w:hyperlink>
      <w:r w:rsidRPr="00BA1D1F">
        <w:rPr>
          <w:rFonts w:ascii="Times New Roman" w:eastAsia="Times New Roman" w:hAnsi="Times New Roman" w:cs="Times New Roman"/>
          <w:color w:val="000000"/>
          <w:sz w:val="20"/>
          <w:szCs w:val="20"/>
        </w:rPr>
        <w:t>.</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Their high pulse ratings, and low prices on the surplus market, also make them attractive to the high-voltage hobbyist for controlling large amounts of power to drive devices such as solid-state </w:t>
      </w:r>
      <w:hyperlink r:id="rId41" w:tooltip="Tesla coil" w:history="1">
        <w:r w:rsidRPr="00BA1D1F">
          <w:rPr>
            <w:rFonts w:ascii="Times New Roman" w:eastAsia="Times New Roman" w:hAnsi="Times New Roman" w:cs="Times New Roman"/>
            <w:color w:val="0000FF"/>
            <w:sz w:val="20"/>
            <w:szCs w:val="20"/>
            <w:u w:val="single"/>
          </w:rPr>
          <w:t>Tesla coils</w:t>
        </w:r>
      </w:hyperlink>
      <w:r w:rsidRPr="00BA1D1F">
        <w:rPr>
          <w:rFonts w:ascii="Times New Roman" w:eastAsia="Times New Roman" w:hAnsi="Times New Roman" w:cs="Times New Roman"/>
          <w:color w:val="000000"/>
          <w:sz w:val="20"/>
          <w:szCs w:val="20"/>
        </w:rPr>
        <w:t xml:space="preserve"> and </w:t>
      </w:r>
      <w:hyperlink r:id="rId42" w:tooltip="Coilgun" w:history="1">
        <w:proofErr w:type="spellStart"/>
        <w:r w:rsidRPr="00BA1D1F">
          <w:rPr>
            <w:rFonts w:ascii="Times New Roman" w:eastAsia="Times New Roman" w:hAnsi="Times New Roman" w:cs="Times New Roman"/>
            <w:color w:val="0000FF"/>
            <w:sz w:val="20"/>
            <w:szCs w:val="20"/>
            <w:u w:val="single"/>
          </w:rPr>
          <w:t>coilguns</w:t>
        </w:r>
        <w:proofErr w:type="spellEnd"/>
      </w:hyperlink>
      <w:r w:rsidRPr="00BA1D1F">
        <w:rPr>
          <w:rFonts w:ascii="Times New Roman" w:eastAsia="Times New Roman" w:hAnsi="Times New Roman" w:cs="Times New Roman"/>
          <w:color w:val="000000"/>
          <w:sz w:val="20"/>
          <w:szCs w:val="20"/>
        </w:rPr>
        <w:t>.</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Availability of affordable, reliable IGBTs is an important enabler for </w:t>
      </w:r>
      <w:hyperlink r:id="rId43" w:tooltip="Electric vehicle" w:history="1">
        <w:r w:rsidRPr="00BA1D1F">
          <w:rPr>
            <w:rFonts w:ascii="Times New Roman" w:eastAsia="Times New Roman" w:hAnsi="Times New Roman" w:cs="Times New Roman"/>
            <w:color w:val="0000FF"/>
            <w:sz w:val="20"/>
            <w:szCs w:val="20"/>
            <w:u w:val="single"/>
          </w:rPr>
          <w:t>electric vehicles</w:t>
        </w:r>
      </w:hyperlink>
      <w:r w:rsidRPr="00BA1D1F">
        <w:rPr>
          <w:rFonts w:ascii="Times New Roman" w:eastAsia="Times New Roman" w:hAnsi="Times New Roman" w:cs="Times New Roman"/>
          <w:color w:val="000000"/>
          <w:sz w:val="20"/>
          <w:szCs w:val="20"/>
        </w:rPr>
        <w:t xml:space="preserve"> and </w:t>
      </w:r>
      <w:hyperlink r:id="rId44" w:tooltip="Hybrid car" w:history="1">
        <w:r w:rsidRPr="00BA1D1F">
          <w:rPr>
            <w:rFonts w:ascii="Times New Roman" w:eastAsia="Times New Roman" w:hAnsi="Times New Roman" w:cs="Times New Roman"/>
            <w:color w:val="0000FF"/>
            <w:sz w:val="20"/>
            <w:szCs w:val="20"/>
            <w:u w:val="single"/>
          </w:rPr>
          <w:t>hybrid cars</w:t>
        </w:r>
      </w:hyperlink>
      <w:r w:rsidRPr="00BA1D1F">
        <w:rPr>
          <w:rFonts w:ascii="Times New Roman" w:eastAsia="Times New Roman" w:hAnsi="Times New Roman" w:cs="Times New Roman"/>
          <w:color w:val="000000"/>
          <w:sz w:val="20"/>
          <w:szCs w:val="20"/>
        </w:rPr>
        <w:t>.</w:t>
      </w:r>
    </w:p>
    <w:tbl>
      <w:tblPr>
        <w:tblW w:w="0" w:type="auto"/>
        <w:tblCellSpacing w:w="15" w:type="dxa"/>
        <w:tblCellMar>
          <w:top w:w="15" w:type="dxa"/>
          <w:left w:w="15" w:type="dxa"/>
          <w:bottom w:w="15" w:type="dxa"/>
          <w:right w:w="15" w:type="dxa"/>
        </w:tblCellMar>
        <w:tblLook w:val="04A0"/>
      </w:tblPr>
      <w:tblGrid>
        <w:gridCol w:w="3349"/>
      </w:tblGrid>
      <w:tr w:rsidR="008F432D" w:rsidRPr="00BA1D1F" w:rsidTr="008F432D">
        <w:trPr>
          <w:tblCellSpacing w:w="15" w:type="dxa"/>
        </w:trPr>
        <w:tc>
          <w:tcPr>
            <w:tcW w:w="0" w:type="auto"/>
            <w:vAlign w:val="center"/>
            <w:hideMark/>
          </w:tcPr>
          <w:p w:rsidR="008F432D" w:rsidRPr="00BA1D1F" w:rsidRDefault="008F432D" w:rsidP="008F432D">
            <w:pPr>
              <w:spacing w:before="100" w:beforeAutospacing="1" w:after="100" w:afterAutospacing="1"/>
              <w:outlineLvl w:val="1"/>
              <w:rPr>
                <w:rFonts w:ascii="Times New Roman" w:eastAsia="Times New Roman" w:hAnsi="Times New Roman" w:cs="Times New Roman"/>
                <w:b/>
                <w:bCs/>
                <w:color w:val="000000"/>
                <w:sz w:val="20"/>
                <w:szCs w:val="20"/>
              </w:rPr>
            </w:pPr>
            <w:r w:rsidRPr="00BA1D1F">
              <w:rPr>
                <w:rFonts w:ascii="Times New Roman" w:eastAsia="Times New Roman" w:hAnsi="Times New Roman" w:cs="Times New Roman"/>
                <w:b/>
                <w:bCs/>
                <w:color w:val="000000"/>
                <w:sz w:val="20"/>
                <w:szCs w:val="20"/>
              </w:rPr>
              <w:t>Contents</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45" w:anchor="History" w:history="1">
              <w:r w:rsidRPr="00BA1D1F">
                <w:rPr>
                  <w:rFonts w:ascii="Times New Roman" w:eastAsia="Times New Roman" w:hAnsi="Times New Roman" w:cs="Times New Roman"/>
                  <w:color w:val="0000FF"/>
                  <w:sz w:val="20"/>
                  <w:szCs w:val="20"/>
                  <w:u w:val="single"/>
                </w:rPr>
                <w:t>1 History</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46" w:anchor="Device_structure" w:history="1">
              <w:r w:rsidRPr="00BA1D1F">
                <w:rPr>
                  <w:rFonts w:ascii="Times New Roman" w:eastAsia="Times New Roman" w:hAnsi="Times New Roman" w:cs="Times New Roman"/>
                  <w:color w:val="0000FF"/>
                  <w:sz w:val="20"/>
                  <w:szCs w:val="20"/>
                  <w:u w:val="single"/>
                </w:rPr>
                <w:t>2 Device structure</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47" w:anchor="Comparison_With_Power_MOSFETS" w:history="1">
              <w:r w:rsidRPr="00BA1D1F">
                <w:rPr>
                  <w:rFonts w:ascii="Times New Roman" w:eastAsia="Times New Roman" w:hAnsi="Times New Roman" w:cs="Times New Roman"/>
                  <w:color w:val="0000FF"/>
                  <w:sz w:val="20"/>
                  <w:szCs w:val="20"/>
                  <w:u w:val="single"/>
                </w:rPr>
                <w:t>3 Comparison With Power MOSFETS</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48" w:anchor="IGBT_models" w:history="1">
              <w:r w:rsidRPr="00BA1D1F">
                <w:rPr>
                  <w:rFonts w:ascii="Times New Roman" w:eastAsia="Times New Roman" w:hAnsi="Times New Roman" w:cs="Times New Roman"/>
                  <w:color w:val="0000FF"/>
                  <w:sz w:val="20"/>
                  <w:szCs w:val="20"/>
                  <w:u w:val="single"/>
                </w:rPr>
                <w:t>4 IGBT models</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49" w:anchor="Usage" w:history="1">
              <w:r w:rsidRPr="00BA1D1F">
                <w:rPr>
                  <w:rFonts w:ascii="Times New Roman" w:eastAsia="Times New Roman" w:hAnsi="Times New Roman" w:cs="Times New Roman"/>
                  <w:color w:val="0000FF"/>
                  <w:sz w:val="20"/>
                  <w:szCs w:val="20"/>
                  <w:u w:val="single"/>
                </w:rPr>
                <w:t>5 Usage</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50" w:anchor="See_also" w:history="1">
              <w:r w:rsidRPr="00BA1D1F">
                <w:rPr>
                  <w:rFonts w:ascii="Times New Roman" w:eastAsia="Times New Roman" w:hAnsi="Times New Roman" w:cs="Times New Roman"/>
                  <w:color w:val="0000FF"/>
                  <w:sz w:val="20"/>
                  <w:szCs w:val="20"/>
                  <w:u w:val="single"/>
                </w:rPr>
                <w:t>6 See also</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51" w:anchor="References" w:history="1">
              <w:r w:rsidRPr="00BA1D1F">
                <w:rPr>
                  <w:rFonts w:ascii="Times New Roman" w:eastAsia="Times New Roman" w:hAnsi="Times New Roman" w:cs="Times New Roman"/>
                  <w:color w:val="0000FF"/>
                  <w:sz w:val="20"/>
                  <w:szCs w:val="20"/>
                  <w:u w:val="single"/>
                </w:rPr>
                <w:t>7 References</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52" w:anchor="Literature" w:history="1">
              <w:r w:rsidRPr="00BA1D1F">
                <w:rPr>
                  <w:rFonts w:ascii="Times New Roman" w:eastAsia="Times New Roman" w:hAnsi="Times New Roman" w:cs="Times New Roman"/>
                  <w:color w:val="0000FF"/>
                  <w:sz w:val="20"/>
                  <w:szCs w:val="20"/>
                  <w:u w:val="single"/>
                </w:rPr>
                <w:t>8 Literature</w:t>
              </w:r>
            </w:hyperlink>
            <w:r w:rsidRPr="00BA1D1F">
              <w:rPr>
                <w:rFonts w:ascii="Times New Roman" w:eastAsia="Times New Roman" w:hAnsi="Times New Roman" w:cs="Times New Roman"/>
                <w:color w:val="000000"/>
                <w:sz w:val="20"/>
                <w:szCs w:val="20"/>
              </w:rPr>
              <w:t xml:space="preserve"> </w:t>
            </w:r>
          </w:p>
          <w:p w:rsidR="008F432D" w:rsidRPr="00BA1D1F" w:rsidRDefault="008F432D" w:rsidP="008F432D">
            <w:pPr>
              <w:numPr>
                <w:ilvl w:val="0"/>
                <w:numId w:val="1"/>
              </w:numPr>
              <w:spacing w:before="100" w:beforeAutospacing="1" w:after="100" w:afterAutospacing="1"/>
              <w:ind w:left="265"/>
              <w:rPr>
                <w:rFonts w:ascii="Times New Roman" w:eastAsia="Times New Roman" w:hAnsi="Times New Roman" w:cs="Times New Roman"/>
                <w:color w:val="000000"/>
                <w:sz w:val="20"/>
                <w:szCs w:val="20"/>
              </w:rPr>
            </w:pPr>
            <w:hyperlink r:id="rId53" w:anchor="External_links" w:history="1">
              <w:r w:rsidRPr="00BA1D1F">
                <w:rPr>
                  <w:rFonts w:ascii="Times New Roman" w:eastAsia="Times New Roman" w:hAnsi="Times New Roman" w:cs="Times New Roman"/>
                  <w:color w:val="0000FF"/>
                  <w:sz w:val="20"/>
                  <w:szCs w:val="20"/>
                  <w:u w:val="single"/>
                </w:rPr>
                <w:t>9 External links</w:t>
              </w:r>
            </w:hyperlink>
          </w:p>
        </w:tc>
      </w:tr>
    </w:tbl>
    <w:p w:rsidR="008F432D" w:rsidRPr="00BA1D1F" w:rsidRDefault="008F432D" w:rsidP="008F432D">
      <w:pPr>
        <w:spacing w:before="100" w:beforeAutospacing="1" w:after="100" w:afterAutospacing="1"/>
        <w:outlineLvl w:val="1"/>
        <w:rPr>
          <w:rFonts w:ascii="Calibri" w:eastAsia="Times New Roman" w:hAnsi="Calibri" w:cs="Calibri"/>
          <w:b/>
          <w:bCs/>
          <w:color w:val="000000"/>
          <w:sz w:val="20"/>
          <w:szCs w:val="20"/>
        </w:rPr>
      </w:pPr>
      <w:r w:rsidRPr="00BA1D1F">
        <w:rPr>
          <w:rFonts w:ascii="Times New Roman" w:eastAsia="Times New Roman" w:hAnsi="Times New Roman" w:cs="Times New Roman"/>
          <w:b/>
          <w:bCs/>
          <w:color w:val="000000"/>
          <w:sz w:val="20"/>
          <w:szCs w:val="20"/>
        </w:rPr>
        <w:lastRenderedPageBreak/>
        <w:t>History</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IGBT is a semiconductor device with four alternating layers (P-N-P-N) that are controlled by a metal-oxide-semiconductor (MOS) gate structure without regenerative action. This mode of operation was first proposed by </w:t>
      </w:r>
      <w:proofErr w:type="spellStart"/>
      <w:r w:rsidRPr="00BA1D1F">
        <w:rPr>
          <w:rFonts w:ascii="Times New Roman" w:eastAsia="Times New Roman" w:hAnsi="Times New Roman" w:cs="Times New Roman"/>
          <w:color w:val="000000"/>
          <w:sz w:val="20"/>
          <w:szCs w:val="20"/>
        </w:rPr>
        <w:t>Yamagami</w:t>
      </w:r>
      <w:proofErr w:type="spellEnd"/>
      <w:r w:rsidRPr="00BA1D1F">
        <w:rPr>
          <w:rFonts w:ascii="Times New Roman" w:eastAsia="Times New Roman" w:hAnsi="Times New Roman" w:cs="Times New Roman"/>
          <w:color w:val="000000"/>
          <w:sz w:val="20"/>
          <w:szCs w:val="20"/>
        </w:rPr>
        <w:t xml:space="preserve"> in his Japanese patent S47-21739, which was filed in 1968.</w:t>
      </w:r>
      <w:hyperlink r:id="rId54" w:anchor="cite_note-1" w:history="1">
        <w:r w:rsidRPr="00BA1D1F">
          <w:rPr>
            <w:rFonts w:ascii="Times New Roman" w:eastAsia="Times New Roman" w:hAnsi="Times New Roman" w:cs="Times New Roman"/>
            <w:color w:val="0000FF"/>
            <w:sz w:val="20"/>
            <w:szCs w:val="20"/>
            <w:u w:val="single"/>
            <w:vertAlign w:val="superscript"/>
          </w:rPr>
          <w:t>[2]</w:t>
        </w:r>
      </w:hyperlink>
      <w:r w:rsidRPr="00BA1D1F">
        <w:rPr>
          <w:rFonts w:ascii="Times New Roman" w:eastAsia="Times New Roman" w:hAnsi="Times New Roman" w:cs="Times New Roman"/>
          <w:color w:val="000000"/>
          <w:sz w:val="20"/>
          <w:szCs w:val="20"/>
        </w:rPr>
        <w:t xml:space="preserve"> This mode of operation was first experimentally discovered by </w:t>
      </w:r>
      <w:hyperlink r:id="rId55" w:tooltip="B. Jayant Baliga" w:history="1">
        <w:r w:rsidRPr="00BA1D1F">
          <w:rPr>
            <w:rFonts w:ascii="Times New Roman" w:eastAsia="Times New Roman" w:hAnsi="Times New Roman" w:cs="Times New Roman"/>
            <w:color w:val="0000FF"/>
            <w:sz w:val="20"/>
            <w:szCs w:val="20"/>
            <w:u w:val="single"/>
          </w:rPr>
          <w:t xml:space="preserve">B. </w:t>
        </w:r>
        <w:proofErr w:type="spellStart"/>
        <w:r w:rsidRPr="00BA1D1F">
          <w:rPr>
            <w:rFonts w:ascii="Times New Roman" w:eastAsia="Times New Roman" w:hAnsi="Times New Roman" w:cs="Times New Roman"/>
            <w:color w:val="0000FF"/>
            <w:sz w:val="20"/>
            <w:szCs w:val="20"/>
            <w:u w:val="single"/>
          </w:rPr>
          <w:t>Jayant</w:t>
        </w:r>
        <w:proofErr w:type="spellEnd"/>
        <w:r w:rsidRPr="00BA1D1F">
          <w:rPr>
            <w:rFonts w:ascii="Times New Roman" w:eastAsia="Times New Roman" w:hAnsi="Times New Roman" w:cs="Times New Roman"/>
            <w:color w:val="0000FF"/>
            <w:sz w:val="20"/>
            <w:szCs w:val="20"/>
            <w:u w:val="single"/>
          </w:rPr>
          <w:t xml:space="preserve"> </w:t>
        </w:r>
        <w:proofErr w:type="spellStart"/>
        <w:r w:rsidRPr="00BA1D1F">
          <w:rPr>
            <w:rFonts w:ascii="Times New Roman" w:eastAsia="Times New Roman" w:hAnsi="Times New Roman" w:cs="Times New Roman"/>
            <w:color w:val="0000FF"/>
            <w:sz w:val="20"/>
            <w:szCs w:val="20"/>
            <w:u w:val="single"/>
          </w:rPr>
          <w:t>Baliga</w:t>
        </w:r>
        <w:proofErr w:type="spellEnd"/>
      </w:hyperlink>
      <w:r w:rsidRPr="00BA1D1F">
        <w:rPr>
          <w:rFonts w:ascii="Times New Roman" w:eastAsia="Times New Roman" w:hAnsi="Times New Roman" w:cs="Times New Roman"/>
          <w:color w:val="000000"/>
          <w:sz w:val="20"/>
          <w:szCs w:val="20"/>
        </w:rPr>
        <w:t xml:space="preserve"> in vertical device structures with a V-groove gate region and reported in the literature in 1979.</w:t>
      </w:r>
      <w:hyperlink r:id="rId56" w:anchor="cite_note-2" w:history="1">
        <w:r w:rsidRPr="00BA1D1F">
          <w:rPr>
            <w:rFonts w:ascii="Times New Roman" w:eastAsia="Times New Roman" w:hAnsi="Times New Roman" w:cs="Times New Roman"/>
            <w:color w:val="0000FF"/>
            <w:sz w:val="20"/>
            <w:szCs w:val="20"/>
            <w:u w:val="single"/>
            <w:vertAlign w:val="superscript"/>
          </w:rPr>
          <w:t>[3]</w:t>
        </w:r>
      </w:hyperlink>
      <w:r w:rsidRPr="00BA1D1F">
        <w:rPr>
          <w:rFonts w:ascii="Times New Roman" w:eastAsia="Times New Roman" w:hAnsi="Times New Roman" w:cs="Times New Roman"/>
          <w:color w:val="000000"/>
          <w:sz w:val="20"/>
          <w:szCs w:val="20"/>
        </w:rPr>
        <w:t xml:space="preserve"> The device structure was referred to as a ‘V-groove MOSFET device with the drain region replaced by a p-type Anode Region’ in this paper and subsequently as the insulated gate rectifier (IGR),</w:t>
      </w:r>
      <w:hyperlink r:id="rId57" w:anchor="cite_note-J._Baliga.2C_pp._264-267-3" w:history="1">
        <w:r w:rsidRPr="00BA1D1F">
          <w:rPr>
            <w:rFonts w:ascii="Times New Roman" w:eastAsia="Times New Roman" w:hAnsi="Times New Roman" w:cs="Times New Roman"/>
            <w:color w:val="0000FF"/>
            <w:sz w:val="20"/>
            <w:szCs w:val="20"/>
            <w:u w:val="single"/>
            <w:vertAlign w:val="superscript"/>
          </w:rPr>
          <w:t>[4]</w:t>
        </w:r>
      </w:hyperlink>
      <w:r w:rsidRPr="00BA1D1F">
        <w:rPr>
          <w:rFonts w:ascii="Times New Roman" w:eastAsia="Times New Roman" w:hAnsi="Times New Roman" w:cs="Times New Roman"/>
          <w:color w:val="000000"/>
          <w:sz w:val="20"/>
          <w:szCs w:val="20"/>
        </w:rPr>
        <w:t xml:space="preserve"> the insulated-gate transistor (IGT),</w:t>
      </w:r>
      <w:hyperlink r:id="rId58" w:anchor="cite_note-J._Baliga.2C_pp._452-454-4" w:history="1">
        <w:r w:rsidRPr="00BA1D1F">
          <w:rPr>
            <w:rFonts w:ascii="Times New Roman" w:eastAsia="Times New Roman" w:hAnsi="Times New Roman" w:cs="Times New Roman"/>
            <w:color w:val="0000FF"/>
            <w:sz w:val="20"/>
            <w:szCs w:val="20"/>
            <w:u w:val="single"/>
            <w:vertAlign w:val="superscript"/>
          </w:rPr>
          <w:t>[5]</w:t>
        </w:r>
      </w:hyperlink>
      <w:r w:rsidRPr="00BA1D1F">
        <w:rPr>
          <w:rFonts w:ascii="Times New Roman" w:eastAsia="Times New Roman" w:hAnsi="Times New Roman" w:cs="Times New Roman"/>
          <w:color w:val="000000"/>
          <w:sz w:val="20"/>
          <w:szCs w:val="20"/>
        </w:rPr>
        <w:t xml:space="preserve"> the conductivity-modulated field-effect transistor (COMFET)</w:t>
      </w:r>
      <w:hyperlink r:id="rId59" w:anchor="cite_note-5" w:history="1">
        <w:r w:rsidRPr="00BA1D1F">
          <w:rPr>
            <w:rFonts w:ascii="Times New Roman" w:eastAsia="Times New Roman" w:hAnsi="Times New Roman" w:cs="Times New Roman"/>
            <w:color w:val="0000FF"/>
            <w:sz w:val="20"/>
            <w:szCs w:val="20"/>
            <w:u w:val="single"/>
            <w:vertAlign w:val="superscript"/>
          </w:rPr>
          <w:t>[6]</w:t>
        </w:r>
      </w:hyperlink>
      <w:r w:rsidRPr="00BA1D1F">
        <w:rPr>
          <w:rFonts w:ascii="Times New Roman" w:eastAsia="Times New Roman" w:hAnsi="Times New Roman" w:cs="Times New Roman"/>
          <w:color w:val="000000"/>
          <w:sz w:val="20"/>
          <w:szCs w:val="20"/>
        </w:rPr>
        <w:t xml:space="preserve"> and "bipolar-mode MOSFET".</w:t>
      </w:r>
      <w:hyperlink r:id="rId60" w:anchor="cite_note-6" w:history="1">
        <w:r w:rsidRPr="00BA1D1F">
          <w:rPr>
            <w:rFonts w:ascii="Times New Roman" w:eastAsia="Times New Roman" w:hAnsi="Times New Roman" w:cs="Times New Roman"/>
            <w:color w:val="0000FF"/>
            <w:sz w:val="20"/>
            <w:szCs w:val="20"/>
            <w:u w:val="single"/>
            <w:vertAlign w:val="superscript"/>
          </w:rPr>
          <w:t>[7]</w:t>
        </w:r>
      </w:hyperlink>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Plummer found the same IGBT mode of operation in the four layer device (SCR) and he first filed a patent application for the device structure in 1978. USP No.4199774 was issued in 1980 and B1 </w:t>
      </w:r>
      <w:proofErr w:type="gramStart"/>
      <w:r w:rsidRPr="00BA1D1F">
        <w:rPr>
          <w:rFonts w:ascii="Times New Roman" w:eastAsia="Times New Roman" w:hAnsi="Times New Roman" w:cs="Times New Roman"/>
          <w:color w:val="000000"/>
          <w:sz w:val="20"/>
          <w:szCs w:val="20"/>
        </w:rPr>
        <w:t>Re33209</w:t>
      </w:r>
      <w:proofErr w:type="gramEnd"/>
      <w:r w:rsidRPr="00BA1D1F">
        <w:rPr>
          <w:rFonts w:ascii="Times New Roman" w:eastAsia="Times New Roman" w:hAnsi="Times New Roman" w:cs="Times New Roman"/>
          <w:color w:val="000000"/>
          <w:sz w:val="20"/>
          <w:szCs w:val="20"/>
          <w:vertAlign w:val="superscript"/>
        </w:rPr>
        <w:fldChar w:fldCharType="begin"/>
      </w:r>
      <w:r w:rsidRPr="00BA1D1F">
        <w:rPr>
          <w:rFonts w:ascii="Times New Roman" w:eastAsia="Times New Roman" w:hAnsi="Times New Roman" w:cs="Times New Roman"/>
          <w:color w:val="000000"/>
          <w:sz w:val="20"/>
          <w:szCs w:val="20"/>
          <w:vertAlign w:val="superscript"/>
        </w:rPr>
        <w:instrText xml:space="preserve"> HYPERLINK "http://en.wikipedia.org/wiki/" \l "cite_note-7" </w:instrText>
      </w:r>
      <w:r w:rsidRPr="00BA1D1F">
        <w:rPr>
          <w:rFonts w:ascii="Times New Roman" w:eastAsia="Times New Roman" w:hAnsi="Times New Roman" w:cs="Times New Roman"/>
          <w:color w:val="000000"/>
          <w:sz w:val="20"/>
          <w:szCs w:val="20"/>
          <w:vertAlign w:val="superscript"/>
        </w:rPr>
        <w:fldChar w:fldCharType="separate"/>
      </w:r>
      <w:r w:rsidRPr="00BA1D1F">
        <w:rPr>
          <w:rFonts w:ascii="Times New Roman" w:eastAsia="Times New Roman" w:hAnsi="Times New Roman" w:cs="Times New Roman"/>
          <w:color w:val="0000FF"/>
          <w:sz w:val="20"/>
          <w:szCs w:val="20"/>
          <w:u w:val="single"/>
          <w:vertAlign w:val="superscript"/>
        </w:rPr>
        <w:t>[8]</w:t>
      </w:r>
      <w:r w:rsidRPr="00BA1D1F">
        <w:rPr>
          <w:rFonts w:ascii="Times New Roman" w:eastAsia="Times New Roman" w:hAnsi="Times New Roman" w:cs="Times New Roman"/>
          <w:color w:val="000000"/>
          <w:sz w:val="20"/>
          <w:szCs w:val="20"/>
          <w:vertAlign w:val="superscript"/>
        </w:rPr>
        <w:fldChar w:fldCharType="end"/>
      </w:r>
      <w:r w:rsidRPr="00BA1D1F">
        <w:rPr>
          <w:rFonts w:ascii="Times New Roman" w:eastAsia="Times New Roman" w:hAnsi="Times New Roman" w:cs="Times New Roman"/>
          <w:color w:val="000000"/>
          <w:sz w:val="20"/>
          <w:szCs w:val="20"/>
        </w:rPr>
        <w:t xml:space="preserve"> was reissued in 1995 for the IGBT mode operation in the four layer device (SCR).</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Hans W. </w:t>
      </w:r>
      <w:proofErr w:type="spellStart"/>
      <w:r w:rsidRPr="00BA1D1F">
        <w:rPr>
          <w:rFonts w:ascii="Times New Roman" w:eastAsia="Times New Roman" w:hAnsi="Times New Roman" w:cs="Times New Roman"/>
          <w:color w:val="000000"/>
          <w:sz w:val="20"/>
          <w:szCs w:val="20"/>
        </w:rPr>
        <w:t>Becke</w:t>
      </w:r>
      <w:proofErr w:type="spellEnd"/>
      <w:r w:rsidRPr="00BA1D1F">
        <w:rPr>
          <w:rFonts w:ascii="Times New Roman" w:eastAsia="Times New Roman" w:hAnsi="Times New Roman" w:cs="Times New Roman"/>
          <w:color w:val="000000"/>
          <w:sz w:val="20"/>
          <w:szCs w:val="20"/>
        </w:rPr>
        <w:t xml:space="preserve"> and Carl F. Wheatley invented a similar device for which they filed a patent application in 1980, and which they referred to as "power MOSFET with an anode region".</w:t>
      </w:r>
      <w:hyperlink r:id="rId61" w:anchor="cite_note-8" w:history="1">
        <w:r w:rsidRPr="00BA1D1F">
          <w:rPr>
            <w:rFonts w:ascii="Times New Roman" w:eastAsia="Times New Roman" w:hAnsi="Times New Roman" w:cs="Times New Roman"/>
            <w:color w:val="0000FF"/>
            <w:sz w:val="20"/>
            <w:szCs w:val="20"/>
            <w:u w:val="single"/>
            <w:vertAlign w:val="superscript"/>
          </w:rPr>
          <w:t>[9]</w:t>
        </w:r>
      </w:hyperlink>
      <w:r w:rsidRPr="00BA1D1F">
        <w:rPr>
          <w:rFonts w:ascii="Times New Roman" w:eastAsia="Times New Roman" w:hAnsi="Times New Roman" w:cs="Times New Roman"/>
          <w:color w:val="000000"/>
          <w:sz w:val="20"/>
          <w:szCs w:val="20"/>
        </w:rPr>
        <w:t xml:space="preserve"> This patent has been called "the seminal patent of the Insulated Gate Bipolar Transistor."</w:t>
      </w:r>
      <w:hyperlink r:id="rId62" w:anchor="cite_note-9" w:history="1">
        <w:r w:rsidRPr="00BA1D1F">
          <w:rPr>
            <w:rFonts w:ascii="Times New Roman" w:eastAsia="Times New Roman" w:hAnsi="Times New Roman" w:cs="Times New Roman"/>
            <w:color w:val="0000FF"/>
            <w:sz w:val="20"/>
            <w:szCs w:val="20"/>
            <w:u w:val="single"/>
            <w:vertAlign w:val="superscript"/>
          </w:rPr>
          <w:t>[10]</w:t>
        </w:r>
      </w:hyperlink>
      <w:r w:rsidRPr="00BA1D1F">
        <w:rPr>
          <w:rFonts w:ascii="Times New Roman" w:eastAsia="Times New Roman" w:hAnsi="Times New Roman" w:cs="Times New Roman"/>
          <w:color w:val="000000"/>
          <w:sz w:val="20"/>
          <w:szCs w:val="20"/>
        </w:rPr>
        <w:t xml:space="preserve"> The patent claimed "no </w:t>
      </w:r>
      <w:proofErr w:type="spellStart"/>
      <w:r w:rsidRPr="00BA1D1F">
        <w:rPr>
          <w:rFonts w:ascii="Times New Roman" w:eastAsia="Times New Roman" w:hAnsi="Times New Roman" w:cs="Times New Roman"/>
          <w:color w:val="000000"/>
          <w:sz w:val="20"/>
          <w:szCs w:val="20"/>
        </w:rPr>
        <w:t>thyristor</w:t>
      </w:r>
      <w:proofErr w:type="spellEnd"/>
      <w:r w:rsidRPr="00BA1D1F">
        <w:rPr>
          <w:rFonts w:ascii="Times New Roman" w:eastAsia="Times New Roman" w:hAnsi="Times New Roman" w:cs="Times New Roman"/>
          <w:color w:val="000000"/>
          <w:sz w:val="20"/>
          <w:szCs w:val="20"/>
        </w:rPr>
        <w:t xml:space="preserve"> action occurs under any device operating conditions." This substantially means that the device exhibits non-latch-up IGBT operation over the entire device operation range.</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Devices capable of operating over an extended current range for use in applications were first reported by </w:t>
      </w:r>
      <w:proofErr w:type="spellStart"/>
      <w:r w:rsidRPr="00BA1D1F">
        <w:rPr>
          <w:rFonts w:ascii="Times New Roman" w:eastAsia="Times New Roman" w:hAnsi="Times New Roman" w:cs="Times New Roman"/>
          <w:color w:val="000000"/>
          <w:sz w:val="20"/>
          <w:szCs w:val="20"/>
        </w:rPr>
        <w:t>Baliga</w:t>
      </w:r>
      <w:proofErr w:type="spellEnd"/>
      <w:r w:rsidRPr="00BA1D1F">
        <w:rPr>
          <w:rFonts w:ascii="Times New Roman" w:eastAsia="Times New Roman" w:hAnsi="Times New Roman" w:cs="Times New Roman"/>
          <w:color w:val="000000"/>
          <w:sz w:val="20"/>
          <w:szCs w:val="20"/>
        </w:rPr>
        <w:t xml:space="preserve"> </w:t>
      </w:r>
      <w:r w:rsidRPr="00BA1D1F">
        <w:rPr>
          <w:rFonts w:ascii="Times New Roman" w:eastAsia="Times New Roman" w:hAnsi="Times New Roman" w:cs="Times New Roman"/>
          <w:i/>
          <w:iCs/>
          <w:color w:val="000000"/>
          <w:sz w:val="20"/>
          <w:szCs w:val="20"/>
        </w:rPr>
        <w:t>et al.</w:t>
      </w:r>
      <w:r w:rsidRPr="00BA1D1F">
        <w:rPr>
          <w:rFonts w:ascii="Times New Roman" w:eastAsia="Times New Roman" w:hAnsi="Times New Roman" w:cs="Times New Roman"/>
          <w:color w:val="000000"/>
          <w:sz w:val="20"/>
          <w:szCs w:val="20"/>
        </w:rPr>
        <w:t xml:space="preserve"> in 1982.</w:t>
      </w:r>
      <w:hyperlink r:id="rId63" w:anchor="cite_note-J._Baliga.2C_pp._264-267-3" w:history="1">
        <w:r w:rsidRPr="00BA1D1F">
          <w:rPr>
            <w:rFonts w:ascii="Times New Roman" w:eastAsia="Times New Roman" w:hAnsi="Times New Roman" w:cs="Times New Roman"/>
            <w:color w:val="0000FF"/>
            <w:sz w:val="20"/>
            <w:szCs w:val="20"/>
            <w:u w:val="single"/>
            <w:vertAlign w:val="superscript"/>
          </w:rPr>
          <w:t>[4]</w:t>
        </w:r>
      </w:hyperlink>
      <w:r w:rsidRPr="00BA1D1F">
        <w:rPr>
          <w:rFonts w:ascii="Times New Roman" w:eastAsia="Times New Roman" w:hAnsi="Times New Roman" w:cs="Times New Roman"/>
          <w:color w:val="000000"/>
          <w:sz w:val="20"/>
          <w:szCs w:val="20"/>
        </w:rPr>
        <w:t xml:space="preserve"> A similar paper was also submitted by J.P. </w:t>
      </w:r>
      <w:proofErr w:type="spellStart"/>
      <w:r w:rsidRPr="00BA1D1F">
        <w:rPr>
          <w:rFonts w:ascii="Times New Roman" w:eastAsia="Times New Roman" w:hAnsi="Times New Roman" w:cs="Times New Roman"/>
          <w:color w:val="000000"/>
          <w:sz w:val="20"/>
          <w:szCs w:val="20"/>
        </w:rPr>
        <w:t>Russel</w:t>
      </w:r>
      <w:proofErr w:type="spellEnd"/>
      <w:r w:rsidRPr="00BA1D1F">
        <w:rPr>
          <w:rFonts w:ascii="Times New Roman" w:eastAsia="Times New Roman" w:hAnsi="Times New Roman" w:cs="Times New Roman"/>
          <w:color w:val="000000"/>
          <w:sz w:val="20"/>
          <w:szCs w:val="20"/>
        </w:rPr>
        <w:t xml:space="preserve"> et al. to IEEE Electron Device Letter in 1982.</w:t>
      </w:r>
      <w:hyperlink r:id="rId64" w:anchor="cite_note-10" w:history="1">
        <w:r w:rsidRPr="00BA1D1F">
          <w:rPr>
            <w:rFonts w:ascii="Times New Roman" w:eastAsia="Times New Roman" w:hAnsi="Times New Roman" w:cs="Times New Roman"/>
            <w:color w:val="0000FF"/>
            <w:sz w:val="20"/>
            <w:szCs w:val="20"/>
            <w:u w:val="single"/>
            <w:vertAlign w:val="superscript"/>
          </w:rPr>
          <w:t>[11]</w:t>
        </w:r>
      </w:hyperlink>
      <w:r w:rsidRPr="00BA1D1F">
        <w:rPr>
          <w:rFonts w:ascii="Times New Roman" w:eastAsia="Times New Roman" w:hAnsi="Times New Roman" w:cs="Times New Roman"/>
          <w:color w:val="000000"/>
          <w:sz w:val="20"/>
          <w:szCs w:val="20"/>
        </w:rPr>
        <w:t xml:space="preserve"> The applications for the device were initially regarded by the power electronics community to be severely restricted by its slow switching speed and latch-up of the parasitic </w:t>
      </w:r>
      <w:proofErr w:type="spellStart"/>
      <w:r w:rsidRPr="00BA1D1F">
        <w:rPr>
          <w:rFonts w:ascii="Times New Roman" w:eastAsia="Times New Roman" w:hAnsi="Times New Roman" w:cs="Times New Roman"/>
          <w:color w:val="000000"/>
          <w:sz w:val="20"/>
          <w:szCs w:val="20"/>
        </w:rPr>
        <w:t>thyristor</w:t>
      </w:r>
      <w:proofErr w:type="spellEnd"/>
      <w:r w:rsidRPr="00BA1D1F">
        <w:rPr>
          <w:rFonts w:ascii="Times New Roman" w:eastAsia="Times New Roman" w:hAnsi="Times New Roman" w:cs="Times New Roman"/>
          <w:color w:val="000000"/>
          <w:sz w:val="20"/>
          <w:szCs w:val="20"/>
        </w:rPr>
        <w:t xml:space="preserve"> structure inherent within the device. However, it was demonstrated by </w:t>
      </w:r>
      <w:proofErr w:type="spellStart"/>
      <w:r w:rsidRPr="00BA1D1F">
        <w:rPr>
          <w:rFonts w:ascii="Times New Roman" w:eastAsia="Times New Roman" w:hAnsi="Times New Roman" w:cs="Times New Roman"/>
          <w:color w:val="000000"/>
          <w:sz w:val="20"/>
          <w:szCs w:val="20"/>
        </w:rPr>
        <w:t>Baliga</w:t>
      </w:r>
      <w:proofErr w:type="spellEnd"/>
      <w:r w:rsidRPr="00BA1D1F">
        <w:rPr>
          <w:rFonts w:ascii="Times New Roman" w:eastAsia="Times New Roman" w:hAnsi="Times New Roman" w:cs="Times New Roman"/>
          <w:color w:val="000000"/>
          <w:sz w:val="20"/>
          <w:szCs w:val="20"/>
        </w:rPr>
        <w:t xml:space="preserve"> and also by A.M. Goodman et al. in 1983 that the switching speed could be adjusted over a broad range by using electron irradiation.</w:t>
      </w:r>
      <w:hyperlink r:id="rId65" w:anchor="cite_note-J._Baliga.2C_pp._452-454-4" w:history="1">
        <w:r w:rsidRPr="00BA1D1F">
          <w:rPr>
            <w:rFonts w:ascii="Times New Roman" w:eastAsia="Times New Roman" w:hAnsi="Times New Roman" w:cs="Times New Roman"/>
            <w:color w:val="0000FF"/>
            <w:sz w:val="20"/>
            <w:szCs w:val="20"/>
            <w:u w:val="single"/>
            <w:vertAlign w:val="superscript"/>
          </w:rPr>
          <w:t>[5</w:t>
        </w:r>
        <w:proofErr w:type="gramStart"/>
        <w:r w:rsidRPr="00BA1D1F">
          <w:rPr>
            <w:rFonts w:ascii="Times New Roman" w:eastAsia="Times New Roman" w:hAnsi="Times New Roman" w:cs="Times New Roman"/>
            <w:color w:val="0000FF"/>
            <w:sz w:val="20"/>
            <w:szCs w:val="20"/>
            <w:u w:val="single"/>
            <w:vertAlign w:val="superscript"/>
          </w:rPr>
          <w:t>]</w:t>
        </w:r>
        <w:proofErr w:type="gramEnd"/>
      </w:hyperlink>
      <w:hyperlink r:id="rId66" w:anchor="cite_note-11" w:history="1">
        <w:r w:rsidRPr="00BA1D1F">
          <w:rPr>
            <w:rFonts w:ascii="Times New Roman" w:eastAsia="Times New Roman" w:hAnsi="Times New Roman" w:cs="Times New Roman"/>
            <w:color w:val="0000FF"/>
            <w:sz w:val="20"/>
            <w:szCs w:val="20"/>
            <w:u w:val="single"/>
            <w:vertAlign w:val="superscript"/>
          </w:rPr>
          <w:t>[12]</w:t>
        </w:r>
      </w:hyperlink>
      <w:r w:rsidRPr="00BA1D1F">
        <w:rPr>
          <w:rFonts w:ascii="Times New Roman" w:eastAsia="Times New Roman" w:hAnsi="Times New Roman" w:cs="Times New Roman"/>
          <w:color w:val="000000"/>
          <w:sz w:val="20"/>
          <w:szCs w:val="20"/>
        </w:rPr>
        <w:t xml:space="preserve"> This was followed by demonstration of operation of the device at elevated temperatures by </w:t>
      </w:r>
      <w:proofErr w:type="spellStart"/>
      <w:r w:rsidRPr="00BA1D1F">
        <w:rPr>
          <w:rFonts w:ascii="Times New Roman" w:eastAsia="Times New Roman" w:hAnsi="Times New Roman" w:cs="Times New Roman"/>
          <w:color w:val="000000"/>
          <w:sz w:val="20"/>
          <w:szCs w:val="20"/>
        </w:rPr>
        <w:t>Baliga</w:t>
      </w:r>
      <w:proofErr w:type="spellEnd"/>
      <w:r w:rsidRPr="00BA1D1F">
        <w:rPr>
          <w:rFonts w:ascii="Times New Roman" w:eastAsia="Times New Roman" w:hAnsi="Times New Roman" w:cs="Times New Roman"/>
          <w:color w:val="000000"/>
          <w:sz w:val="20"/>
          <w:szCs w:val="20"/>
        </w:rPr>
        <w:t xml:space="preserve"> in 1985.</w:t>
      </w:r>
      <w:hyperlink r:id="rId67" w:anchor="cite_note-12" w:history="1">
        <w:r w:rsidRPr="00BA1D1F">
          <w:rPr>
            <w:rFonts w:ascii="Times New Roman" w:eastAsia="Times New Roman" w:hAnsi="Times New Roman" w:cs="Times New Roman"/>
            <w:color w:val="0000FF"/>
            <w:sz w:val="20"/>
            <w:szCs w:val="20"/>
            <w:u w:val="single"/>
            <w:vertAlign w:val="superscript"/>
          </w:rPr>
          <w:t>[13]</w:t>
        </w:r>
      </w:hyperlink>
      <w:r w:rsidRPr="00BA1D1F">
        <w:rPr>
          <w:rFonts w:ascii="Times New Roman" w:eastAsia="Times New Roman" w:hAnsi="Times New Roman" w:cs="Times New Roman"/>
          <w:color w:val="000000"/>
          <w:sz w:val="20"/>
          <w:szCs w:val="20"/>
        </w:rPr>
        <w:t xml:space="preserve"> Successful efforts to suppress the latch-up of the parasitic </w:t>
      </w:r>
      <w:proofErr w:type="spellStart"/>
      <w:r w:rsidRPr="00BA1D1F">
        <w:rPr>
          <w:rFonts w:ascii="Times New Roman" w:eastAsia="Times New Roman" w:hAnsi="Times New Roman" w:cs="Times New Roman"/>
          <w:color w:val="000000"/>
          <w:sz w:val="20"/>
          <w:szCs w:val="20"/>
        </w:rPr>
        <w:t>thyristor</w:t>
      </w:r>
      <w:proofErr w:type="spellEnd"/>
      <w:r w:rsidRPr="00BA1D1F">
        <w:rPr>
          <w:rFonts w:ascii="Times New Roman" w:eastAsia="Times New Roman" w:hAnsi="Times New Roman" w:cs="Times New Roman"/>
          <w:color w:val="000000"/>
          <w:sz w:val="20"/>
          <w:szCs w:val="20"/>
        </w:rPr>
        <w:t xml:space="preserve"> and the scaling of the voltage rating of the devices at GE allowed the introduction of commercial devices in 1983,</w:t>
      </w:r>
      <w:hyperlink r:id="rId68" w:anchor="cite_note-13" w:history="1">
        <w:r w:rsidRPr="00BA1D1F">
          <w:rPr>
            <w:rFonts w:ascii="Times New Roman" w:eastAsia="Times New Roman" w:hAnsi="Times New Roman" w:cs="Times New Roman"/>
            <w:color w:val="0000FF"/>
            <w:sz w:val="20"/>
            <w:szCs w:val="20"/>
            <w:u w:val="single"/>
            <w:vertAlign w:val="superscript"/>
          </w:rPr>
          <w:t>[14]</w:t>
        </w:r>
      </w:hyperlink>
      <w:r w:rsidRPr="00BA1D1F">
        <w:rPr>
          <w:rFonts w:ascii="Times New Roman" w:eastAsia="Times New Roman" w:hAnsi="Times New Roman" w:cs="Times New Roman"/>
          <w:color w:val="000000"/>
          <w:sz w:val="20"/>
          <w:szCs w:val="20"/>
        </w:rPr>
        <w:t xml:space="preserve"> which could be utilized for a wide variety of applications.</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Complete suppression of the parasitic </w:t>
      </w:r>
      <w:proofErr w:type="spellStart"/>
      <w:r w:rsidRPr="00BA1D1F">
        <w:rPr>
          <w:rFonts w:ascii="Times New Roman" w:eastAsia="Times New Roman" w:hAnsi="Times New Roman" w:cs="Times New Roman"/>
          <w:color w:val="000000"/>
          <w:sz w:val="20"/>
          <w:szCs w:val="20"/>
        </w:rPr>
        <w:t>thyristor</w:t>
      </w:r>
      <w:proofErr w:type="spellEnd"/>
      <w:r w:rsidRPr="00BA1D1F">
        <w:rPr>
          <w:rFonts w:ascii="Times New Roman" w:eastAsia="Times New Roman" w:hAnsi="Times New Roman" w:cs="Times New Roman"/>
          <w:color w:val="000000"/>
          <w:sz w:val="20"/>
          <w:szCs w:val="20"/>
        </w:rPr>
        <w:t xml:space="preserve"> action and the resultant non-latch-up IGBT operation for the entire device operation range was achieved by A. Nakagawa et al. in 1984.</w:t>
      </w:r>
      <w:hyperlink r:id="rId69" w:anchor="cite_note-14" w:history="1">
        <w:r w:rsidRPr="00BA1D1F">
          <w:rPr>
            <w:rFonts w:ascii="Times New Roman" w:eastAsia="Times New Roman" w:hAnsi="Times New Roman" w:cs="Times New Roman"/>
            <w:color w:val="0000FF"/>
            <w:sz w:val="20"/>
            <w:szCs w:val="20"/>
            <w:u w:val="single"/>
            <w:vertAlign w:val="superscript"/>
          </w:rPr>
          <w:t>[15]</w:t>
        </w:r>
      </w:hyperlink>
      <w:r w:rsidRPr="00BA1D1F">
        <w:rPr>
          <w:rFonts w:ascii="Times New Roman" w:eastAsia="Times New Roman" w:hAnsi="Times New Roman" w:cs="Times New Roman"/>
          <w:color w:val="000000"/>
          <w:sz w:val="20"/>
          <w:szCs w:val="20"/>
        </w:rPr>
        <w:t xml:space="preserve"> The non-latch-up design concept was filed for US patents.</w:t>
      </w:r>
      <w:hyperlink r:id="rId70" w:anchor="cite_note-15" w:history="1">
        <w:r w:rsidRPr="00BA1D1F">
          <w:rPr>
            <w:rFonts w:ascii="Times New Roman" w:eastAsia="Times New Roman" w:hAnsi="Times New Roman" w:cs="Times New Roman"/>
            <w:color w:val="0000FF"/>
            <w:sz w:val="20"/>
            <w:szCs w:val="20"/>
            <w:u w:val="single"/>
            <w:vertAlign w:val="superscript"/>
          </w:rPr>
          <w:t>[16]</w:t>
        </w:r>
      </w:hyperlink>
      <w:r w:rsidRPr="00BA1D1F">
        <w:rPr>
          <w:rFonts w:ascii="Times New Roman" w:eastAsia="Times New Roman" w:hAnsi="Times New Roman" w:cs="Times New Roman"/>
          <w:color w:val="000000"/>
          <w:sz w:val="20"/>
          <w:szCs w:val="20"/>
        </w:rPr>
        <w:t xml:space="preserve"> To test the lack of </w:t>
      </w:r>
      <w:proofErr w:type="spellStart"/>
      <w:r w:rsidRPr="00BA1D1F">
        <w:rPr>
          <w:rFonts w:ascii="Times New Roman" w:eastAsia="Times New Roman" w:hAnsi="Times New Roman" w:cs="Times New Roman"/>
          <w:color w:val="000000"/>
          <w:sz w:val="20"/>
          <w:szCs w:val="20"/>
        </w:rPr>
        <w:t>latchup</w:t>
      </w:r>
      <w:proofErr w:type="spellEnd"/>
      <w:r w:rsidRPr="00BA1D1F">
        <w:rPr>
          <w:rFonts w:ascii="Times New Roman" w:eastAsia="Times New Roman" w:hAnsi="Times New Roman" w:cs="Times New Roman"/>
          <w:color w:val="000000"/>
          <w:sz w:val="20"/>
          <w:szCs w:val="20"/>
        </w:rPr>
        <w:t>, the prototype 1200V IGBTs were directly connected without any loads across a 600V constant voltage source and were switched on for 25 microseconds. The entire 600V was dropped across the device and a large short circuit current flowed. The devices successfully withstood this severe condition. This was the first demonstration of so-called "short-circuit-withstanding-capability" in IGBTs. Non-latch-up IGBT operation was ensured, for the first time, for the entire device operation range.</w:t>
      </w:r>
      <w:hyperlink r:id="rId71" w:anchor="cite_note-A._Nakagawa_pp.150-153-16" w:history="1">
        <w:r w:rsidRPr="00BA1D1F">
          <w:rPr>
            <w:rFonts w:ascii="Times New Roman" w:eastAsia="Times New Roman" w:hAnsi="Times New Roman" w:cs="Times New Roman"/>
            <w:color w:val="0000FF"/>
            <w:sz w:val="20"/>
            <w:szCs w:val="20"/>
            <w:u w:val="single"/>
            <w:vertAlign w:val="superscript"/>
          </w:rPr>
          <w:t>[17]</w:t>
        </w:r>
      </w:hyperlink>
      <w:r w:rsidRPr="00BA1D1F">
        <w:rPr>
          <w:rFonts w:ascii="Times New Roman" w:eastAsia="Times New Roman" w:hAnsi="Times New Roman" w:cs="Times New Roman"/>
          <w:color w:val="000000"/>
          <w:sz w:val="20"/>
          <w:szCs w:val="20"/>
        </w:rPr>
        <w:t xml:space="preserve"> In this sense, the non-latch-up IGBT proposed by Hans W. </w:t>
      </w:r>
      <w:proofErr w:type="spellStart"/>
      <w:r w:rsidRPr="00BA1D1F">
        <w:rPr>
          <w:rFonts w:ascii="Times New Roman" w:eastAsia="Times New Roman" w:hAnsi="Times New Roman" w:cs="Times New Roman"/>
          <w:color w:val="000000"/>
          <w:sz w:val="20"/>
          <w:szCs w:val="20"/>
        </w:rPr>
        <w:t>Becke</w:t>
      </w:r>
      <w:proofErr w:type="spellEnd"/>
      <w:r w:rsidRPr="00BA1D1F">
        <w:rPr>
          <w:rFonts w:ascii="Times New Roman" w:eastAsia="Times New Roman" w:hAnsi="Times New Roman" w:cs="Times New Roman"/>
          <w:color w:val="000000"/>
          <w:sz w:val="20"/>
          <w:szCs w:val="20"/>
        </w:rPr>
        <w:t xml:space="preserve"> and Carl F. Wheatley was realized by A. Nakagawa et al. in 1984. Products of non-latch-up IGBTs were first commercialized by Toshiba in 1985.</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Once the non-latch-up capability was achieved in IGBTs, it was found that IGBTs exhibited very rugged and a very large </w:t>
      </w:r>
      <w:hyperlink r:id="rId72" w:tooltip="Safe operating area" w:history="1">
        <w:r w:rsidRPr="00BA1D1F">
          <w:rPr>
            <w:rFonts w:ascii="Times New Roman" w:eastAsia="Times New Roman" w:hAnsi="Times New Roman" w:cs="Times New Roman"/>
            <w:color w:val="0000FF"/>
            <w:sz w:val="20"/>
            <w:szCs w:val="20"/>
            <w:u w:val="single"/>
          </w:rPr>
          <w:t>safe operating area</w:t>
        </w:r>
      </w:hyperlink>
      <w:r w:rsidRPr="00BA1D1F">
        <w:rPr>
          <w:rFonts w:ascii="Times New Roman" w:eastAsia="Times New Roman" w:hAnsi="Times New Roman" w:cs="Times New Roman"/>
          <w:color w:val="000000"/>
          <w:sz w:val="20"/>
          <w:szCs w:val="20"/>
        </w:rPr>
        <w:t>. It was demonstrated that the product of the operating current density and the collector voltage exceeded the theoretical limit of bipolar transistors, 2x10</w:t>
      </w:r>
      <w:r w:rsidRPr="00BA1D1F">
        <w:rPr>
          <w:rFonts w:ascii="Times New Roman" w:eastAsia="Times New Roman" w:hAnsi="Times New Roman" w:cs="Times New Roman"/>
          <w:color w:val="000000"/>
          <w:sz w:val="20"/>
          <w:szCs w:val="20"/>
          <w:vertAlign w:val="superscript"/>
        </w:rPr>
        <w:t>5</w:t>
      </w:r>
      <w:r w:rsidRPr="00BA1D1F">
        <w:rPr>
          <w:rFonts w:ascii="Times New Roman" w:eastAsia="Times New Roman" w:hAnsi="Times New Roman" w:cs="Times New Roman"/>
          <w:color w:val="000000"/>
          <w:sz w:val="20"/>
          <w:szCs w:val="20"/>
        </w:rPr>
        <w:t>W/cm</w:t>
      </w:r>
      <w:r w:rsidRPr="00BA1D1F">
        <w:rPr>
          <w:rFonts w:ascii="Times New Roman" w:eastAsia="Times New Roman" w:hAnsi="Times New Roman" w:cs="Times New Roman"/>
          <w:color w:val="000000"/>
          <w:sz w:val="20"/>
          <w:szCs w:val="20"/>
          <w:vertAlign w:val="superscript"/>
        </w:rPr>
        <w:t>2</w:t>
      </w:r>
      <w:r w:rsidRPr="00BA1D1F">
        <w:rPr>
          <w:rFonts w:ascii="Times New Roman" w:eastAsia="Times New Roman" w:hAnsi="Times New Roman" w:cs="Times New Roman"/>
          <w:color w:val="000000"/>
          <w:sz w:val="20"/>
          <w:szCs w:val="20"/>
        </w:rPr>
        <w:t>, and reached 5x10</w:t>
      </w:r>
      <w:r w:rsidRPr="00BA1D1F">
        <w:rPr>
          <w:rFonts w:ascii="Times New Roman" w:eastAsia="Times New Roman" w:hAnsi="Times New Roman" w:cs="Times New Roman"/>
          <w:color w:val="000000"/>
          <w:sz w:val="20"/>
          <w:szCs w:val="20"/>
          <w:vertAlign w:val="superscript"/>
        </w:rPr>
        <w:t>5</w:t>
      </w:r>
      <w:r w:rsidRPr="00BA1D1F">
        <w:rPr>
          <w:rFonts w:ascii="Times New Roman" w:eastAsia="Times New Roman" w:hAnsi="Times New Roman" w:cs="Times New Roman"/>
          <w:color w:val="000000"/>
          <w:sz w:val="20"/>
          <w:szCs w:val="20"/>
        </w:rPr>
        <w:t>W/cm</w:t>
      </w:r>
      <w:r w:rsidRPr="00BA1D1F">
        <w:rPr>
          <w:rFonts w:ascii="Times New Roman" w:eastAsia="Times New Roman" w:hAnsi="Times New Roman" w:cs="Times New Roman"/>
          <w:color w:val="000000"/>
          <w:sz w:val="20"/>
          <w:szCs w:val="20"/>
          <w:vertAlign w:val="superscript"/>
        </w:rPr>
        <w:t>2</w:t>
      </w:r>
      <w:r w:rsidRPr="00BA1D1F">
        <w:rPr>
          <w:rFonts w:ascii="Times New Roman" w:eastAsia="Times New Roman" w:hAnsi="Times New Roman" w:cs="Times New Roman"/>
          <w:color w:val="000000"/>
          <w:sz w:val="20"/>
          <w:szCs w:val="20"/>
        </w:rPr>
        <w:t>.</w:t>
      </w:r>
      <w:hyperlink r:id="rId73" w:anchor="cite_note-A.Nakagawa_1987-0" w:history="1">
        <w:r w:rsidRPr="00BA1D1F">
          <w:rPr>
            <w:rFonts w:ascii="Times New Roman" w:eastAsia="Times New Roman" w:hAnsi="Times New Roman" w:cs="Times New Roman"/>
            <w:color w:val="0000FF"/>
            <w:sz w:val="20"/>
            <w:szCs w:val="20"/>
            <w:u w:val="single"/>
            <w:vertAlign w:val="superscript"/>
          </w:rPr>
          <w:t>[1</w:t>
        </w:r>
        <w:proofErr w:type="gramStart"/>
        <w:r w:rsidRPr="00BA1D1F">
          <w:rPr>
            <w:rFonts w:ascii="Times New Roman" w:eastAsia="Times New Roman" w:hAnsi="Times New Roman" w:cs="Times New Roman"/>
            <w:color w:val="0000FF"/>
            <w:sz w:val="20"/>
            <w:szCs w:val="20"/>
            <w:u w:val="single"/>
            <w:vertAlign w:val="superscript"/>
          </w:rPr>
          <w:t>]</w:t>
        </w:r>
        <w:proofErr w:type="gramEnd"/>
      </w:hyperlink>
      <w:hyperlink r:id="rId74" w:anchor="cite_note-A._Nakagawa_pp.150-153-16" w:history="1">
        <w:r w:rsidRPr="00BA1D1F">
          <w:rPr>
            <w:rFonts w:ascii="Times New Roman" w:eastAsia="Times New Roman" w:hAnsi="Times New Roman" w:cs="Times New Roman"/>
            <w:color w:val="0000FF"/>
            <w:sz w:val="20"/>
            <w:szCs w:val="20"/>
            <w:u w:val="single"/>
            <w:vertAlign w:val="superscript"/>
          </w:rPr>
          <w:t>[17]</w:t>
        </w:r>
      </w:hyperlink>
    </w:p>
    <w:p w:rsidR="008F432D" w:rsidRPr="00BA1D1F" w:rsidRDefault="008F432D" w:rsidP="008F432D">
      <w:pPr>
        <w:spacing w:before="100" w:beforeAutospacing="1" w:after="100" w:afterAutospacing="1"/>
        <w:outlineLvl w:val="1"/>
        <w:rPr>
          <w:rFonts w:ascii="Calibri" w:eastAsia="Times New Roman" w:hAnsi="Calibri" w:cs="Calibri"/>
          <w:b/>
          <w:bCs/>
          <w:color w:val="000000"/>
          <w:sz w:val="20"/>
          <w:szCs w:val="20"/>
        </w:rPr>
      </w:pPr>
      <w:r w:rsidRPr="00BA1D1F">
        <w:rPr>
          <w:rFonts w:ascii="Times New Roman" w:eastAsia="Times New Roman" w:hAnsi="Times New Roman" w:cs="Times New Roman"/>
          <w:b/>
          <w:bCs/>
          <w:color w:val="000000"/>
          <w:sz w:val="20"/>
          <w:szCs w:val="20"/>
        </w:rPr>
        <w:t>Device structure</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An IGBT cell is constructed similarly to </w:t>
      </w:r>
      <w:proofErr w:type="gramStart"/>
      <w:r w:rsidRPr="00BA1D1F">
        <w:rPr>
          <w:rFonts w:ascii="Times New Roman" w:eastAsia="Times New Roman" w:hAnsi="Times New Roman" w:cs="Times New Roman"/>
          <w:color w:val="000000"/>
          <w:sz w:val="20"/>
          <w:szCs w:val="20"/>
        </w:rPr>
        <w:t>a</w:t>
      </w:r>
      <w:proofErr w:type="gramEnd"/>
      <w:r w:rsidRPr="00BA1D1F">
        <w:rPr>
          <w:rFonts w:ascii="Times New Roman" w:eastAsia="Times New Roman" w:hAnsi="Times New Roman" w:cs="Times New Roman"/>
          <w:color w:val="000000"/>
          <w:sz w:val="20"/>
          <w:szCs w:val="20"/>
        </w:rPr>
        <w:t xml:space="preserve"> n-channel vertical construction </w:t>
      </w:r>
      <w:hyperlink r:id="rId75" w:tooltip="Power MOSFET" w:history="1">
        <w:r w:rsidRPr="00BA1D1F">
          <w:rPr>
            <w:rFonts w:ascii="Times New Roman" w:eastAsia="Times New Roman" w:hAnsi="Times New Roman" w:cs="Times New Roman"/>
            <w:color w:val="0000FF"/>
            <w:sz w:val="20"/>
            <w:szCs w:val="20"/>
            <w:u w:val="single"/>
          </w:rPr>
          <w:t>power MOSFET</w:t>
        </w:r>
      </w:hyperlink>
      <w:r w:rsidRPr="00BA1D1F">
        <w:rPr>
          <w:rFonts w:ascii="Times New Roman" w:eastAsia="Times New Roman" w:hAnsi="Times New Roman" w:cs="Times New Roman"/>
          <w:color w:val="000000"/>
          <w:sz w:val="20"/>
          <w:szCs w:val="20"/>
        </w:rPr>
        <w:t xml:space="preserve"> except the n+ drain is replaced with a p+ collector layer, thus forming a vertical PNP </w:t>
      </w:r>
      <w:hyperlink r:id="rId76" w:tooltip="Bipolar junction transistor" w:history="1">
        <w:r w:rsidRPr="00BA1D1F">
          <w:rPr>
            <w:rFonts w:ascii="Times New Roman" w:eastAsia="Times New Roman" w:hAnsi="Times New Roman" w:cs="Times New Roman"/>
            <w:color w:val="0000FF"/>
            <w:sz w:val="20"/>
            <w:szCs w:val="20"/>
            <w:u w:val="single"/>
          </w:rPr>
          <w:t>bipolar junction transistor</w:t>
        </w:r>
      </w:hyperlink>
      <w:r w:rsidRPr="00BA1D1F">
        <w:rPr>
          <w:rFonts w:ascii="Times New Roman" w:eastAsia="Times New Roman" w:hAnsi="Times New Roman" w:cs="Times New Roman"/>
          <w:color w:val="000000"/>
          <w:sz w:val="20"/>
          <w:szCs w:val="20"/>
        </w:rPr>
        <w:t>.</w:t>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lastRenderedPageBreak/>
        <w:drawing>
          <wp:inline distT="0" distB="0" distL="0" distR="0">
            <wp:extent cx="2098040" cy="1579880"/>
            <wp:effectExtent l="19050" t="0" r="0" b="0"/>
            <wp:docPr id="96" name="Picture 96" descr="http://upload.wikimedia.org/wikipedia/commons/thumb/6/6c/IGBT_Cross_Section.jpg/220px-IGBT_Cross_Section.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upload.wikimedia.org/wikipedia/commons/thumb/6/6c/IGBT_Cross_Section.jpg/220px-IGBT_Cross_Section.jpg">
                      <a:hlinkClick r:id="rId77"/>
                    </pic:cNvPr>
                    <pic:cNvPicPr>
                      <a:picLocks noChangeAspect="1" noChangeArrowheads="1"/>
                    </pic:cNvPicPr>
                  </pic:nvPicPr>
                  <pic:blipFill>
                    <a:blip r:embed="rId78" cstate="print"/>
                    <a:srcRect/>
                    <a:stretch>
                      <a:fillRect/>
                    </a:stretch>
                  </pic:blipFill>
                  <pic:spPr bwMode="auto">
                    <a:xfrm>
                      <a:off x="0" y="0"/>
                      <a:ext cx="2098040" cy="1579880"/>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Calibri" w:eastAsia="Times New Roman" w:hAnsi="Calibri" w:cs="Calibri"/>
          <w:noProof/>
          <w:color w:val="0000FF"/>
          <w:sz w:val="20"/>
          <w:szCs w:val="20"/>
        </w:rPr>
        <w:drawing>
          <wp:inline distT="0" distB="0" distL="0" distR="0">
            <wp:extent cx="140970" cy="107315"/>
            <wp:effectExtent l="19050" t="0" r="0" b="0"/>
            <wp:docPr id="97" name="Picture 97" descr="http://bits.wikimedia.org/skins-1.17/common/images/magnify-clip.png">
              <a:hlinkClick xmlns:a="http://schemas.openxmlformats.org/drawingml/2006/main" r:id="rId77"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its.wikimedia.org/skins-1.17/common/images/magnify-clip.png">
                      <a:hlinkClick r:id="rId77"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Cross section of a typical IGBT showing internal connection of MOSFET and Bipolar Device</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This additional p+ region creates a cascade connection of a PNP bipolar junction transistor with the surface n-channel </w:t>
      </w:r>
      <w:hyperlink r:id="rId79" w:tooltip="MOSFET" w:history="1">
        <w:r w:rsidRPr="00BA1D1F">
          <w:rPr>
            <w:rFonts w:ascii="Times New Roman" w:eastAsia="Times New Roman" w:hAnsi="Times New Roman" w:cs="Times New Roman"/>
            <w:color w:val="0000FF"/>
            <w:sz w:val="20"/>
            <w:szCs w:val="20"/>
            <w:u w:val="single"/>
          </w:rPr>
          <w:t>MOSFET</w:t>
        </w:r>
      </w:hyperlink>
      <w:r w:rsidRPr="00BA1D1F">
        <w:rPr>
          <w:rFonts w:ascii="Times New Roman" w:eastAsia="Times New Roman" w:hAnsi="Times New Roman" w:cs="Times New Roman"/>
          <w:color w:val="000000"/>
          <w:sz w:val="20"/>
          <w:szCs w:val="20"/>
        </w:rPr>
        <w:t>.</w:t>
      </w:r>
    </w:p>
    <w:p w:rsidR="008F432D" w:rsidRPr="00BA1D1F" w:rsidRDefault="008F432D" w:rsidP="008F432D">
      <w:pPr>
        <w:spacing w:before="100" w:beforeAutospacing="1" w:after="100" w:afterAutospacing="1"/>
        <w:outlineLvl w:val="1"/>
        <w:rPr>
          <w:rFonts w:ascii="Calibri" w:eastAsia="Times New Roman" w:hAnsi="Calibri" w:cs="Calibri"/>
          <w:b/>
          <w:bCs/>
          <w:color w:val="000000"/>
          <w:sz w:val="20"/>
          <w:szCs w:val="20"/>
        </w:rPr>
      </w:pPr>
      <w:r w:rsidRPr="00BA1D1F">
        <w:rPr>
          <w:rFonts w:ascii="Times New Roman" w:eastAsia="Times New Roman" w:hAnsi="Times New Roman" w:cs="Times New Roman"/>
          <w:b/>
          <w:bCs/>
          <w:color w:val="000000"/>
          <w:sz w:val="20"/>
          <w:szCs w:val="20"/>
        </w:rPr>
        <w:t xml:space="preserve">Comparison </w:t>
      </w:r>
      <w:proofErr w:type="gramStart"/>
      <w:r w:rsidRPr="00BA1D1F">
        <w:rPr>
          <w:rFonts w:ascii="Times New Roman" w:eastAsia="Times New Roman" w:hAnsi="Times New Roman" w:cs="Times New Roman"/>
          <w:b/>
          <w:bCs/>
          <w:color w:val="000000"/>
          <w:sz w:val="20"/>
          <w:szCs w:val="20"/>
        </w:rPr>
        <w:t>With</w:t>
      </w:r>
      <w:proofErr w:type="gramEnd"/>
      <w:r w:rsidRPr="00BA1D1F">
        <w:rPr>
          <w:rFonts w:ascii="Times New Roman" w:eastAsia="Times New Roman" w:hAnsi="Times New Roman" w:cs="Times New Roman"/>
          <w:b/>
          <w:bCs/>
          <w:color w:val="000000"/>
          <w:sz w:val="20"/>
          <w:szCs w:val="20"/>
        </w:rPr>
        <w:t xml:space="preserve"> Power MOSFETS</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An IGBT has a significantly lower forward voltage drop compared to a conventional MOSFET in higher blocking voltage rated devices. As the blocking voltage rating of both MOSFET and IGBT devices increases, the depth of the n- drift region must increase and the doping must decrease, resulting in roughly square relationship increase in forward conduction loss compared to blocking voltage capability of the device. By injecting minority carriers (holes) from the collector p+ region into the n- drift region during forward conduction, the resistance of the n- drift region is considerably reduced. However, this resultant reduction in on-state forward voltage comes with several penalties:</w:t>
      </w:r>
    </w:p>
    <w:p w:rsidR="008F432D" w:rsidRPr="00BA1D1F" w:rsidRDefault="008F432D" w:rsidP="008F432D">
      <w:pPr>
        <w:numPr>
          <w:ilvl w:val="0"/>
          <w:numId w:val="2"/>
        </w:numPr>
        <w:spacing w:before="100" w:beforeAutospacing="1" w:after="100" w:afterAutospacing="1"/>
        <w:ind w:left="265"/>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additional PN junction blocks reverse current flow. This means that unlike a MOSFET, IGBTs cannot conduct in the reverse direction. In bridge circuits where reverse current flow is needed an additional diode (called a </w:t>
      </w:r>
      <w:hyperlink r:id="rId80" w:tooltip="Flyback diode" w:history="1">
        <w:r w:rsidRPr="00BA1D1F">
          <w:rPr>
            <w:rFonts w:ascii="Times New Roman" w:eastAsia="Times New Roman" w:hAnsi="Times New Roman" w:cs="Times New Roman"/>
            <w:color w:val="0000FF"/>
            <w:sz w:val="20"/>
            <w:szCs w:val="20"/>
            <w:u w:val="single"/>
          </w:rPr>
          <w:t>freewheeling diode</w:t>
        </w:r>
      </w:hyperlink>
      <w:r w:rsidRPr="00BA1D1F">
        <w:rPr>
          <w:rFonts w:ascii="Times New Roman" w:eastAsia="Times New Roman" w:hAnsi="Times New Roman" w:cs="Times New Roman"/>
          <w:color w:val="000000"/>
          <w:sz w:val="20"/>
          <w:szCs w:val="20"/>
        </w:rPr>
        <w:t xml:space="preserve">) is placed in parallel with the IGBT to conduct current in the opposite direction. The penalty isn't as severe </w:t>
      </w:r>
      <w:proofErr w:type="gramStart"/>
      <w:r w:rsidRPr="00BA1D1F">
        <w:rPr>
          <w:rFonts w:ascii="Times New Roman" w:eastAsia="Times New Roman" w:hAnsi="Times New Roman" w:cs="Times New Roman"/>
          <w:color w:val="000000"/>
          <w:sz w:val="20"/>
          <w:szCs w:val="20"/>
        </w:rPr>
        <w:t>as first assumed though, because at the higher voltages where IGBT usage dominates, discrete diodes are of significantly higher performance than</w:t>
      </w:r>
      <w:proofErr w:type="gramEnd"/>
      <w:r w:rsidRPr="00BA1D1F">
        <w:rPr>
          <w:rFonts w:ascii="Times New Roman" w:eastAsia="Times New Roman" w:hAnsi="Times New Roman" w:cs="Times New Roman"/>
          <w:color w:val="000000"/>
          <w:sz w:val="20"/>
          <w:szCs w:val="20"/>
        </w:rPr>
        <w:t xml:space="preserve"> the body diode of a MOSFET.</w:t>
      </w:r>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2"/>
        </w:numPr>
        <w:spacing w:before="100" w:beforeAutospacing="1" w:after="100" w:afterAutospacing="1"/>
        <w:ind w:left="265"/>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The reverse bias rating of the N- drift region to collector P+ diode is usually only of tens of volts, so if the circuit application applies a reverse voltage to the IGBT, an additional series diode must be used.</w:t>
      </w:r>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2"/>
        </w:numPr>
        <w:spacing w:before="100" w:beforeAutospacing="1" w:after="100" w:afterAutospacing="1"/>
        <w:ind w:left="265"/>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minority carriers injected into the n- drift region take time to enter and exit or recombine at turn on and turn off. </w:t>
      </w:r>
      <w:proofErr w:type="gramStart"/>
      <w:r w:rsidRPr="00BA1D1F">
        <w:rPr>
          <w:rFonts w:ascii="Times New Roman" w:eastAsia="Times New Roman" w:hAnsi="Times New Roman" w:cs="Times New Roman"/>
          <w:color w:val="000000"/>
          <w:sz w:val="20"/>
          <w:szCs w:val="20"/>
        </w:rPr>
        <w:t>This results</w:t>
      </w:r>
      <w:proofErr w:type="gramEnd"/>
      <w:r w:rsidRPr="00BA1D1F">
        <w:rPr>
          <w:rFonts w:ascii="Times New Roman" w:eastAsia="Times New Roman" w:hAnsi="Times New Roman" w:cs="Times New Roman"/>
          <w:color w:val="000000"/>
          <w:sz w:val="20"/>
          <w:szCs w:val="20"/>
        </w:rPr>
        <w:t xml:space="preserve"> in longer switching time and hence higher switching loss compared to a power MOSFET.</w:t>
      </w:r>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2"/>
        </w:numPr>
        <w:spacing w:before="100" w:beforeAutospacing="1" w:after="100" w:afterAutospacing="1"/>
        <w:ind w:left="265"/>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The on-state forward voltage drop in IGBTs behaves very differently to that in power MOSFETS. The MOSFET voltage drop can be modeled as a resistance, with the voltage drop proportional to current. By contrast, IGBT has a diode like voltage drop (typically of the order of 2V) increasing only with the </w:t>
      </w:r>
      <w:hyperlink r:id="rId81" w:tooltip="Natural logarithm" w:history="1">
        <w:r w:rsidRPr="00BA1D1F">
          <w:rPr>
            <w:rFonts w:ascii="Times New Roman" w:eastAsia="Times New Roman" w:hAnsi="Times New Roman" w:cs="Times New Roman"/>
            <w:color w:val="0000FF"/>
            <w:sz w:val="20"/>
            <w:szCs w:val="20"/>
            <w:u w:val="single"/>
          </w:rPr>
          <w:t>log</w:t>
        </w:r>
      </w:hyperlink>
      <w:r w:rsidRPr="00BA1D1F">
        <w:rPr>
          <w:rFonts w:ascii="Times New Roman" w:eastAsia="Times New Roman" w:hAnsi="Times New Roman" w:cs="Times New Roman"/>
          <w:color w:val="000000"/>
          <w:sz w:val="20"/>
          <w:szCs w:val="20"/>
        </w:rPr>
        <w:t xml:space="preserve"> of the current. Additionally, MOSFET resistance is typically lower for smaller blocking voltages meaning that the choice between IGBTs and power MOSFETS depend on both the blocking voltage and current involved in a particular application, as well as the different switching characteristics mentioned above.</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In general high voltage, high current and low switching frequencies favor IGBTs while low voltage, low current and high switching frequencies are the domain of the MOSFET.</w:t>
      </w:r>
    </w:p>
    <w:p w:rsidR="008F432D" w:rsidRPr="00BA1D1F" w:rsidRDefault="008F432D" w:rsidP="008F432D">
      <w:pPr>
        <w:spacing w:before="100" w:beforeAutospacing="1" w:after="100" w:afterAutospacing="1"/>
        <w:outlineLvl w:val="1"/>
        <w:rPr>
          <w:rFonts w:ascii="Calibri" w:eastAsia="Times New Roman" w:hAnsi="Calibri" w:cs="Calibri"/>
          <w:b/>
          <w:bCs/>
          <w:color w:val="000000"/>
          <w:sz w:val="20"/>
          <w:szCs w:val="20"/>
        </w:rPr>
      </w:pPr>
      <w:r w:rsidRPr="00BA1D1F">
        <w:rPr>
          <w:rFonts w:ascii="Times New Roman" w:eastAsia="Times New Roman" w:hAnsi="Times New Roman" w:cs="Times New Roman"/>
          <w:b/>
          <w:bCs/>
          <w:color w:val="000000"/>
          <w:sz w:val="20"/>
          <w:szCs w:val="20"/>
        </w:rPr>
        <w:t>IGBT models</w:t>
      </w:r>
    </w:p>
    <w:p w:rsidR="008F432D" w:rsidRPr="00BA1D1F" w:rsidRDefault="008F432D" w:rsidP="008F432D">
      <w:pPr>
        <w:spacing w:before="100" w:beforeAutospacing="1" w:after="100" w:afterAutospacing="1"/>
        <w:rPr>
          <w:rFonts w:ascii="Calibri" w:eastAsia="Times New Roman" w:hAnsi="Calibri" w:cs="Calibri"/>
          <w:color w:val="000000"/>
          <w:sz w:val="20"/>
          <w:szCs w:val="20"/>
        </w:rPr>
      </w:pPr>
      <w:r w:rsidRPr="00BA1D1F">
        <w:rPr>
          <w:rFonts w:ascii="Times New Roman" w:eastAsia="Times New Roman" w:hAnsi="Times New Roman" w:cs="Times New Roman"/>
          <w:color w:val="000000"/>
          <w:sz w:val="20"/>
          <w:szCs w:val="20"/>
        </w:rPr>
        <w:t xml:space="preserve">Rather than using a </w:t>
      </w:r>
      <w:hyperlink r:id="rId82" w:tooltip="Semiconductor device physics" w:history="1">
        <w:r w:rsidRPr="00BA1D1F">
          <w:rPr>
            <w:rFonts w:ascii="Times New Roman" w:eastAsia="Times New Roman" w:hAnsi="Times New Roman" w:cs="Times New Roman"/>
            <w:color w:val="0000FF"/>
            <w:sz w:val="20"/>
            <w:szCs w:val="20"/>
            <w:u w:val="single"/>
          </w:rPr>
          <w:t>device physics</w:t>
        </w:r>
      </w:hyperlink>
      <w:r w:rsidRPr="00BA1D1F">
        <w:rPr>
          <w:rFonts w:ascii="Times New Roman" w:eastAsia="Times New Roman" w:hAnsi="Times New Roman" w:cs="Times New Roman"/>
          <w:color w:val="000000"/>
          <w:sz w:val="20"/>
          <w:szCs w:val="20"/>
        </w:rPr>
        <w:t xml:space="preserve">-based model, </w:t>
      </w:r>
      <w:hyperlink r:id="rId83" w:tooltip="SPICE" w:history="1">
        <w:r w:rsidRPr="00BA1D1F">
          <w:rPr>
            <w:rFonts w:ascii="Times New Roman" w:eastAsia="Times New Roman" w:hAnsi="Times New Roman" w:cs="Times New Roman"/>
            <w:color w:val="0000FF"/>
            <w:sz w:val="20"/>
            <w:szCs w:val="20"/>
            <w:u w:val="single"/>
          </w:rPr>
          <w:t>SPICE</w:t>
        </w:r>
      </w:hyperlink>
      <w:r w:rsidRPr="00BA1D1F">
        <w:rPr>
          <w:rFonts w:ascii="Times New Roman" w:eastAsia="Times New Roman" w:hAnsi="Times New Roman" w:cs="Times New Roman"/>
          <w:color w:val="000000"/>
          <w:sz w:val="20"/>
          <w:szCs w:val="20"/>
        </w:rPr>
        <w:t xml:space="preserve"> simulates IGBTs using </w:t>
      </w:r>
      <w:proofErr w:type="spellStart"/>
      <w:r w:rsidRPr="00BA1D1F">
        <w:rPr>
          <w:rFonts w:ascii="Times New Roman" w:eastAsia="Times New Roman" w:hAnsi="Times New Roman" w:cs="Times New Roman"/>
          <w:color w:val="000000"/>
          <w:sz w:val="20"/>
          <w:szCs w:val="20"/>
        </w:rPr>
        <w:t>Macromodels</w:t>
      </w:r>
      <w:proofErr w:type="spellEnd"/>
      <w:r w:rsidRPr="00BA1D1F">
        <w:rPr>
          <w:rFonts w:ascii="Times New Roman" w:eastAsia="Times New Roman" w:hAnsi="Times New Roman" w:cs="Times New Roman"/>
          <w:color w:val="000000"/>
          <w:sz w:val="20"/>
          <w:szCs w:val="20"/>
        </w:rPr>
        <w:t xml:space="preserve">, a method that combines an ensemble of components such as </w:t>
      </w:r>
      <w:hyperlink r:id="rId84" w:tooltip="Field-effect transistor" w:history="1">
        <w:r w:rsidRPr="00BA1D1F">
          <w:rPr>
            <w:rFonts w:ascii="Times New Roman" w:eastAsia="Times New Roman" w:hAnsi="Times New Roman" w:cs="Times New Roman"/>
            <w:color w:val="0000FF"/>
            <w:sz w:val="20"/>
            <w:szCs w:val="20"/>
            <w:u w:val="single"/>
          </w:rPr>
          <w:t>FETs</w:t>
        </w:r>
      </w:hyperlink>
      <w:r w:rsidRPr="00BA1D1F">
        <w:rPr>
          <w:rFonts w:ascii="Times New Roman" w:eastAsia="Times New Roman" w:hAnsi="Times New Roman" w:cs="Times New Roman"/>
          <w:color w:val="000000"/>
          <w:sz w:val="20"/>
          <w:szCs w:val="20"/>
        </w:rPr>
        <w:t xml:space="preserve"> and </w:t>
      </w:r>
      <w:hyperlink r:id="rId85" w:tooltip="Bipolar junction transistor" w:history="1">
        <w:r w:rsidRPr="00BA1D1F">
          <w:rPr>
            <w:rFonts w:ascii="Times New Roman" w:eastAsia="Times New Roman" w:hAnsi="Times New Roman" w:cs="Times New Roman"/>
            <w:color w:val="0000FF"/>
            <w:sz w:val="20"/>
            <w:szCs w:val="20"/>
            <w:u w:val="single"/>
          </w:rPr>
          <w:t>BJTs</w:t>
        </w:r>
      </w:hyperlink>
      <w:r w:rsidRPr="00BA1D1F">
        <w:rPr>
          <w:rFonts w:ascii="Times New Roman" w:eastAsia="Times New Roman" w:hAnsi="Times New Roman" w:cs="Times New Roman"/>
          <w:color w:val="000000"/>
          <w:sz w:val="20"/>
          <w:szCs w:val="20"/>
        </w:rPr>
        <w:t xml:space="preserve"> in a </w:t>
      </w:r>
      <w:hyperlink r:id="rId86" w:tooltip="Darlington transistor" w:history="1">
        <w:r w:rsidRPr="00BA1D1F">
          <w:rPr>
            <w:rFonts w:ascii="Times New Roman" w:eastAsia="Times New Roman" w:hAnsi="Times New Roman" w:cs="Times New Roman"/>
            <w:color w:val="0000FF"/>
            <w:sz w:val="20"/>
            <w:szCs w:val="20"/>
            <w:u w:val="single"/>
          </w:rPr>
          <w:t>Darlington configuration</w:t>
        </w:r>
      </w:hyperlink>
      <w:r w:rsidRPr="00BA1D1F">
        <w:rPr>
          <w:rFonts w:ascii="Times New Roman" w:eastAsia="Times New Roman" w:hAnsi="Times New Roman" w:cs="Times New Roman"/>
          <w:color w:val="000000"/>
          <w:sz w:val="20"/>
          <w:szCs w:val="20"/>
        </w:rPr>
        <w:t>.</w:t>
      </w:r>
      <w:r w:rsidRPr="00BA1D1F">
        <w:rPr>
          <w:rFonts w:ascii="Times New Roman" w:eastAsia="Times New Roman" w:hAnsi="Times New Roman" w:cs="Times New Roman"/>
          <w:color w:val="000000"/>
          <w:sz w:val="20"/>
          <w:szCs w:val="20"/>
          <w:vertAlign w:val="superscript"/>
        </w:rPr>
        <w:t>[</w:t>
      </w:r>
      <w:hyperlink r:id="rId87" w:tooltip="Wikipedia:Citation needed" w:history="1">
        <w:r w:rsidRPr="00BA1D1F">
          <w:rPr>
            <w:rFonts w:ascii="Times New Roman" w:eastAsia="Times New Roman" w:hAnsi="Times New Roman" w:cs="Times New Roman"/>
            <w:i/>
            <w:iCs/>
            <w:color w:val="0000FF"/>
            <w:sz w:val="20"/>
            <w:szCs w:val="20"/>
            <w:u w:val="single"/>
            <w:vertAlign w:val="superscript"/>
          </w:rPr>
          <w:t>citation needed</w:t>
        </w:r>
      </w:hyperlink>
      <w:r w:rsidRPr="00BA1D1F">
        <w:rPr>
          <w:rFonts w:ascii="Times New Roman" w:eastAsia="Times New Roman" w:hAnsi="Times New Roman" w:cs="Times New Roman"/>
          <w:color w:val="000000"/>
          <w:sz w:val="20"/>
          <w:szCs w:val="20"/>
          <w:vertAlign w:val="superscript"/>
        </w:rPr>
        <w:t>]</w:t>
      </w:r>
      <w:r w:rsidRPr="00BA1D1F">
        <w:rPr>
          <w:rFonts w:ascii="Times New Roman" w:eastAsia="Times New Roman" w:hAnsi="Times New Roman" w:cs="Times New Roman"/>
          <w:color w:val="000000"/>
          <w:sz w:val="20"/>
          <w:szCs w:val="20"/>
        </w:rPr>
        <w:t xml:space="preserve"> An alternative physics-based model is the Hefner model, introduced by Allen Hefner of the </w:t>
      </w:r>
      <w:hyperlink r:id="rId88" w:tooltip="NIST" w:history="1">
        <w:r w:rsidRPr="00BA1D1F">
          <w:rPr>
            <w:rFonts w:ascii="Times New Roman" w:eastAsia="Times New Roman" w:hAnsi="Times New Roman" w:cs="Times New Roman"/>
            <w:color w:val="0000FF"/>
            <w:sz w:val="20"/>
            <w:szCs w:val="20"/>
            <w:u w:val="single"/>
          </w:rPr>
          <w:t>NIST</w:t>
        </w:r>
      </w:hyperlink>
      <w:r w:rsidRPr="00BA1D1F">
        <w:rPr>
          <w:rFonts w:ascii="Times New Roman" w:eastAsia="Times New Roman" w:hAnsi="Times New Roman" w:cs="Times New Roman"/>
          <w:color w:val="000000"/>
          <w:sz w:val="20"/>
          <w:szCs w:val="20"/>
        </w:rPr>
        <w:t xml:space="preserve">. It is a fairly complex model that has shown very good results. Hefner's model is described in a 1988 paper and was later extended to a thermo-electrical model and a version using </w:t>
      </w:r>
      <w:hyperlink r:id="rId89" w:tooltip="SABER (page does not exist)" w:history="1">
        <w:r w:rsidRPr="00BA1D1F">
          <w:rPr>
            <w:rFonts w:ascii="Times New Roman" w:eastAsia="Times New Roman" w:hAnsi="Times New Roman" w:cs="Times New Roman"/>
            <w:color w:val="BA0000"/>
            <w:sz w:val="20"/>
            <w:szCs w:val="20"/>
            <w:u w:val="single"/>
          </w:rPr>
          <w:t>SABER</w:t>
        </w:r>
      </w:hyperlink>
      <w:r w:rsidRPr="00BA1D1F">
        <w:rPr>
          <w:rFonts w:ascii="Times New Roman" w:eastAsia="Times New Roman" w:hAnsi="Times New Roman" w:cs="Times New Roman"/>
          <w:color w:val="000000"/>
          <w:sz w:val="20"/>
          <w:szCs w:val="20"/>
        </w:rPr>
        <w:t>.</w:t>
      </w:r>
      <w:hyperlink r:id="rId90" w:anchor="cite_note-17" w:history="1">
        <w:r w:rsidRPr="00BA1D1F">
          <w:rPr>
            <w:rFonts w:ascii="Times New Roman" w:eastAsia="Times New Roman" w:hAnsi="Times New Roman" w:cs="Times New Roman"/>
            <w:color w:val="0000FF"/>
            <w:sz w:val="20"/>
            <w:szCs w:val="20"/>
            <w:u w:val="single"/>
            <w:vertAlign w:val="superscript"/>
          </w:rPr>
          <w:t>[18]</w:t>
        </w:r>
      </w:hyperlink>
    </w:p>
    <w:p w:rsidR="008F432D" w:rsidRPr="00BA1D1F" w:rsidRDefault="008F432D" w:rsidP="008F432D">
      <w:pPr>
        <w:spacing w:before="100" w:beforeAutospacing="1" w:after="100" w:afterAutospacing="1"/>
        <w:outlineLvl w:val="1"/>
        <w:rPr>
          <w:rFonts w:ascii="Calibri" w:eastAsia="Times New Roman" w:hAnsi="Calibri" w:cs="Calibri"/>
          <w:b/>
          <w:bCs/>
          <w:color w:val="000000"/>
          <w:sz w:val="20"/>
          <w:szCs w:val="20"/>
        </w:rPr>
      </w:pPr>
      <w:r w:rsidRPr="00BA1D1F">
        <w:rPr>
          <w:rFonts w:ascii="Times New Roman" w:eastAsia="Times New Roman" w:hAnsi="Times New Roman" w:cs="Times New Roman"/>
          <w:b/>
          <w:bCs/>
          <w:color w:val="000000"/>
          <w:sz w:val="20"/>
          <w:szCs w:val="20"/>
        </w:rPr>
        <w:t>Usage</w:t>
      </w:r>
    </w:p>
    <w:tbl>
      <w:tblPr>
        <w:tblW w:w="0" w:type="auto"/>
        <w:tblCellSpacing w:w="15" w:type="dxa"/>
        <w:tblCellMar>
          <w:top w:w="15" w:type="dxa"/>
          <w:left w:w="15" w:type="dxa"/>
          <w:bottom w:w="15" w:type="dxa"/>
          <w:right w:w="15" w:type="dxa"/>
        </w:tblCellMar>
        <w:tblLook w:val="04A0"/>
      </w:tblPr>
      <w:tblGrid>
        <w:gridCol w:w="1443"/>
        <w:gridCol w:w="1893"/>
        <w:gridCol w:w="30"/>
        <w:gridCol w:w="3349"/>
        <w:gridCol w:w="2591"/>
      </w:tblGrid>
      <w:tr w:rsidR="008F432D" w:rsidRPr="00BA1D1F" w:rsidTr="008F432D">
        <w:trPr>
          <w:tblCellSpacing w:w="15" w:type="dxa"/>
        </w:trPr>
        <w:tc>
          <w:tcPr>
            <w:tcW w:w="0" w:type="auto"/>
            <w:gridSpan w:val="3"/>
            <w:hideMark/>
          </w:tcPr>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noProof/>
                <w:color w:val="0000FF"/>
                <w:sz w:val="20"/>
                <w:szCs w:val="20"/>
              </w:rPr>
              <w:lastRenderedPageBreak/>
              <w:drawing>
                <wp:inline distT="0" distB="0" distL="0" distR="0">
                  <wp:extent cx="2098040" cy="1478915"/>
                  <wp:effectExtent l="19050" t="0" r="0" b="0"/>
                  <wp:docPr id="98" name="Picture 98" descr="http://upload.wikimedia.org/wikipedia/commons/thumb/b/b5/IGBT_3300V_1200A_Mitsubishi.jpg/220px-IGBT_3300V_1200A_Mitsubishi.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upload.wikimedia.org/wikipedia/commons/thumb/b/b5/IGBT_3300V_1200A_Mitsubishi.jpg/220px-IGBT_3300V_1200A_Mitsubishi.jpg">
                            <a:hlinkClick r:id="rId91"/>
                          </pic:cNvPr>
                          <pic:cNvPicPr>
                            <a:picLocks noChangeAspect="1" noChangeArrowheads="1"/>
                          </pic:cNvPicPr>
                        </pic:nvPicPr>
                        <pic:blipFill>
                          <a:blip r:embed="rId92" cstate="print"/>
                          <a:srcRect/>
                          <a:stretch>
                            <a:fillRect/>
                          </a:stretch>
                        </pic:blipFill>
                        <pic:spPr bwMode="auto">
                          <a:xfrm>
                            <a:off x="0" y="0"/>
                            <a:ext cx="2098040" cy="1478915"/>
                          </a:xfrm>
                          <a:prstGeom prst="rect">
                            <a:avLst/>
                          </a:prstGeom>
                          <a:noFill/>
                          <a:ln w="9525">
                            <a:noFill/>
                            <a:miter lim="800000"/>
                            <a:headEnd/>
                            <a:tailEnd/>
                          </a:ln>
                        </pic:spPr>
                      </pic:pic>
                    </a:graphicData>
                  </a:graphic>
                </wp:inline>
              </w:drawing>
            </w:r>
          </w:p>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noProof/>
                <w:color w:val="0000FF"/>
                <w:sz w:val="20"/>
                <w:szCs w:val="20"/>
              </w:rPr>
              <w:drawing>
                <wp:inline distT="0" distB="0" distL="0" distR="0">
                  <wp:extent cx="140970" cy="107315"/>
                  <wp:effectExtent l="19050" t="0" r="0" b="0"/>
                  <wp:docPr id="99" name="Picture 99" descr="http://bits.wikimedia.org/skins-1.17/common/images/magnify-clip.png">
                    <a:hlinkClick xmlns:a="http://schemas.openxmlformats.org/drawingml/2006/main" r:id="rId91"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its.wikimedia.org/skins-1.17/common/images/magnify-clip.png">
                            <a:hlinkClick r:id="rId91"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color w:val="000000"/>
                <w:sz w:val="20"/>
                <w:szCs w:val="20"/>
              </w:rPr>
              <w:t xml:space="preserve">IGBT-Module (IGBTs and </w:t>
            </w:r>
            <w:proofErr w:type="spellStart"/>
            <w:r w:rsidRPr="00BA1D1F">
              <w:rPr>
                <w:rFonts w:ascii="Times New Roman" w:eastAsia="Times New Roman" w:hAnsi="Times New Roman" w:cs="Times New Roman"/>
                <w:color w:val="000000"/>
                <w:sz w:val="20"/>
                <w:szCs w:val="20"/>
              </w:rPr>
              <w:t>free wheeling</w:t>
            </w:r>
            <w:proofErr w:type="spellEnd"/>
            <w:r w:rsidRPr="00BA1D1F">
              <w:rPr>
                <w:rFonts w:ascii="Times New Roman" w:eastAsia="Times New Roman" w:hAnsi="Times New Roman" w:cs="Times New Roman"/>
                <w:color w:val="000000"/>
                <w:sz w:val="20"/>
                <w:szCs w:val="20"/>
              </w:rPr>
              <w:t xml:space="preserve"> diodes) with a rated current of 1,200 A and a maximum voltage of 3,300 V</w:t>
            </w:r>
          </w:p>
        </w:tc>
        <w:tc>
          <w:tcPr>
            <w:tcW w:w="0" w:type="auto"/>
            <w:vAlign w:val="center"/>
            <w:hideMark/>
          </w:tcPr>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noProof/>
                <w:color w:val="0000FF"/>
                <w:sz w:val="20"/>
                <w:szCs w:val="20"/>
              </w:rPr>
              <w:drawing>
                <wp:inline distT="0" distB="0" distL="0" distR="0">
                  <wp:extent cx="2098040" cy="1573530"/>
                  <wp:effectExtent l="19050" t="0" r="0" b="0"/>
                  <wp:docPr id="100" name="Picture 100" descr="http://upload.wikimedia.org/wikipedia/commons/thumb/1/1b/IGBT_2441.JPG/220px-IGBT_2441.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upload.wikimedia.org/wikipedia/commons/thumb/1/1b/IGBT_2441.JPG/220px-IGBT_2441.JPG">
                            <a:hlinkClick r:id="rId93"/>
                          </pic:cNvPr>
                          <pic:cNvPicPr>
                            <a:picLocks noChangeAspect="1" noChangeArrowheads="1"/>
                          </pic:cNvPicPr>
                        </pic:nvPicPr>
                        <pic:blipFill>
                          <a:blip r:embed="rId94" cstate="print"/>
                          <a:srcRect/>
                          <a:stretch>
                            <a:fillRect/>
                          </a:stretch>
                        </pic:blipFill>
                        <pic:spPr bwMode="auto">
                          <a:xfrm>
                            <a:off x="0" y="0"/>
                            <a:ext cx="2098040" cy="1573530"/>
                          </a:xfrm>
                          <a:prstGeom prst="rect">
                            <a:avLst/>
                          </a:prstGeom>
                          <a:noFill/>
                          <a:ln w="9525">
                            <a:noFill/>
                            <a:miter lim="800000"/>
                            <a:headEnd/>
                            <a:tailEnd/>
                          </a:ln>
                        </pic:spPr>
                      </pic:pic>
                    </a:graphicData>
                  </a:graphic>
                </wp:inline>
              </w:drawing>
            </w:r>
          </w:p>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noProof/>
                <w:color w:val="0000FF"/>
                <w:sz w:val="20"/>
                <w:szCs w:val="20"/>
              </w:rPr>
              <w:drawing>
                <wp:inline distT="0" distB="0" distL="0" distR="0">
                  <wp:extent cx="140970" cy="107315"/>
                  <wp:effectExtent l="19050" t="0" r="0" b="0"/>
                  <wp:docPr id="101" name="Picture 101" descr="http://bits.wikimedia.org/skins-1.17/common/images/magnify-clip.png">
                    <a:hlinkClick xmlns:a="http://schemas.openxmlformats.org/drawingml/2006/main" r:id="rId93"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bits.wikimedia.org/skins-1.17/common/images/magnify-clip.png">
                            <a:hlinkClick r:id="rId93"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color w:val="000000"/>
                <w:sz w:val="20"/>
                <w:szCs w:val="20"/>
              </w:rPr>
              <w:t xml:space="preserve">Opened IGBT module with four IGBTs (half </w:t>
            </w:r>
            <w:hyperlink r:id="rId95" w:tooltip="H-bridge" w:history="1">
              <w:r w:rsidRPr="00BA1D1F">
                <w:rPr>
                  <w:rFonts w:ascii="Times New Roman" w:eastAsia="Times New Roman" w:hAnsi="Times New Roman" w:cs="Times New Roman"/>
                  <w:color w:val="0000FF"/>
                  <w:sz w:val="20"/>
                  <w:szCs w:val="20"/>
                  <w:u w:val="single"/>
                </w:rPr>
                <w:t>H-bridge</w:t>
              </w:r>
            </w:hyperlink>
            <w:r w:rsidRPr="00BA1D1F">
              <w:rPr>
                <w:rFonts w:ascii="Times New Roman" w:eastAsia="Times New Roman" w:hAnsi="Times New Roman" w:cs="Times New Roman"/>
                <w:color w:val="000000"/>
                <w:sz w:val="20"/>
                <w:szCs w:val="20"/>
              </w:rPr>
              <w:t>) each rated for 400 A 600 V</w:t>
            </w:r>
          </w:p>
        </w:tc>
        <w:tc>
          <w:tcPr>
            <w:tcW w:w="0" w:type="auto"/>
            <w:vAlign w:val="center"/>
            <w:hideMark/>
          </w:tcPr>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noProof/>
                <w:color w:val="0000FF"/>
                <w:sz w:val="20"/>
                <w:szCs w:val="20"/>
              </w:rPr>
              <w:drawing>
                <wp:inline distT="0" distB="0" distL="0" distR="0">
                  <wp:extent cx="1593215" cy="1573530"/>
                  <wp:effectExtent l="19050" t="0" r="6985" b="0"/>
                  <wp:docPr id="102" name="Picture 102" descr="http://upload.wikimedia.org/wikipedia/commons/7/7f/Igbt.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7/7f/Igbt.jpg">
                            <a:hlinkClick r:id="rId96"/>
                          </pic:cNvPr>
                          <pic:cNvPicPr>
                            <a:picLocks noChangeAspect="1" noChangeArrowheads="1"/>
                          </pic:cNvPicPr>
                        </pic:nvPicPr>
                        <pic:blipFill>
                          <a:blip r:embed="rId97" cstate="print"/>
                          <a:srcRect/>
                          <a:stretch>
                            <a:fillRect/>
                          </a:stretch>
                        </pic:blipFill>
                        <pic:spPr bwMode="auto">
                          <a:xfrm>
                            <a:off x="0" y="0"/>
                            <a:ext cx="1593215" cy="1573530"/>
                          </a:xfrm>
                          <a:prstGeom prst="rect">
                            <a:avLst/>
                          </a:prstGeom>
                          <a:noFill/>
                          <a:ln w="9525">
                            <a:noFill/>
                            <a:miter lim="800000"/>
                            <a:headEnd/>
                            <a:tailEnd/>
                          </a:ln>
                        </pic:spPr>
                      </pic:pic>
                    </a:graphicData>
                  </a:graphic>
                </wp:inline>
              </w:drawing>
            </w:r>
          </w:p>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noProof/>
                <w:color w:val="0000FF"/>
                <w:sz w:val="20"/>
                <w:szCs w:val="20"/>
              </w:rPr>
              <w:drawing>
                <wp:inline distT="0" distB="0" distL="0" distR="0">
                  <wp:extent cx="140970" cy="107315"/>
                  <wp:effectExtent l="19050" t="0" r="0" b="0"/>
                  <wp:docPr id="103" name="Picture 103" descr="http://bits.wikimedia.org/skins-1.17/common/images/magnify-clip.png">
                    <a:hlinkClick xmlns:a="http://schemas.openxmlformats.org/drawingml/2006/main" r:id="rId96"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its.wikimedia.org/skins-1.17/common/images/magnify-clip.png">
                            <a:hlinkClick r:id="rId96" tooltip="Enlarge"/>
                          </pic:cNvPr>
                          <pic:cNvPicPr>
                            <a:picLocks noChangeAspect="1" noChangeArrowheads="1"/>
                          </pic:cNvPicPr>
                        </pic:nvPicPr>
                        <pic:blipFill>
                          <a:blip r:embed="rId11" cstate="print"/>
                          <a:srcRect/>
                          <a:stretch>
                            <a:fillRect/>
                          </a:stretch>
                        </pic:blipFill>
                        <pic:spPr bwMode="auto">
                          <a:xfrm>
                            <a:off x="0" y="0"/>
                            <a:ext cx="140970" cy="107315"/>
                          </a:xfrm>
                          <a:prstGeom prst="rect">
                            <a:avLst/>
                          </a:prstGeom>
                          <a:noFill/>
                          <a:ln w="9525">
                            <a:noFill/>
                            <a:miter lim="800000"/>
                            <a:headEnd/>
                            <a:tailEnd/>
                          </a:ln>
                        </pic:spPr>
                      </pic:pic>
                    </a:graphicData>
                  </a:graphic>
                </wp:inline>
              </w:drawing>
            </w:r>
          </w:p>
          <w:p w:rsidR="008F432D" w:rsidRPr="00BA1D1F" w:rsidRDefault="008F432D" w:rsidP="008F432D">
            <w:pPr>
              <w:rPr>
                <w:rFonts w:ascii="Times New Roman" w:eastAsia="Times New Roman" w:hAnsi="Times New Roman" w:cs="Times New Roman"/>
                <w:color w:val="000000"/>
                <w:sz w:val="20"/>
                <w:szCs w:val="20"/>
              </w:rPr>
            </w:pPr>
            <w:r w:rsidRPr="00BA1D1F">
              <w:rPr>
                <w:rFonts w:ascii="Times New Roman" w:eastAsia="Times New Roman" w:hAnsi="Times New Roman" w:cs="Times New Roman"/>
                <w:color w:val="000000"/>
                <w:sz w:val="20"/>
                <w:szCs w:val="20"/>
              </w:rPr>
              <w:t>Small IGBT module, rated up to 30 A, up to 900 V</w:t>
            </w:r>
          </w:p>
        </w:tc>
      </w:tr>
      <w:tr w:rsidR="008F432D" w:rsidRPr="00BA1D1F" w:rsidTr="008F432D">
        <w:tblPrEx>
          <w:shd w:val="clear" w:color="auto" w:fill="F9F9F9"/>
        </w:tblPrEx>
        <w:trPr>
          <w:gridAfter w:val="3"/>
          <w:tblCellSpacing w:w="15" w:type="dxa"/>
        </w:trPr>
        <w:tc>
          <w:tcPr>
            <w:tcW w:w="0" w:type="auto"/>
            <w:shd w:val="clear" w:color="auto" w:fill="F9F9F9"/>
            <w:vAlign w:val="center"/>
            <w:hideMark/>
          </w:tcPr>
          <w:p w:rsidR="008F432D" w:rsidRPr="00BA1D1F" w:rsidRDefault="008F432D" w:rsidP="008F432D">
            <w:pPr>
              <w:spacing w:line="220" w:lineRule="atLeast"/>
              <w:rPr>
                <w:rFonts w:ascii="Times New Roman" w:eastAsia="Times New Roman" w:hAnsi="Times New Roman" w:cs="Times New Roman"/>
                <w:color w:val="000000"/>
                <w:sz w:val="20"/>
                <w:szCs w:val="20"/>
              </w:rPr>
            </w:pPr>
          </w:p>
        </w:tc>
        <w:tc>
          <w:tcPr>
            <w:tcW w:w="0" w:type="auto"/>
            <w:shd w:val="clear" w:color="auto" w:fill="F9F9F9"/>
            <w:tcMar>
              <w:top w:w="0" w:type="dxa"/>
              <w:left w:w="21" w:type="dxa"/>
              <w:bottom w:w="0" w:type="dxa"/>
              <w:right w:w="21" w:type="dxa"/>
            </w:tcMar>
            <w:vAlign w:val="center"/>
            <w:hideMark/>
          </w:tcPr>
          <w:p w:rsidR="008F432D" w:rsidRPr="00BA1D1F" w:rsidRDefault="008F432D" w:rsidP="008F432D">
            <w:pPr>
              <w:spacing w:line="220" w:lineRule="atLeast"/>
              <w:rPr>
                <w:rFonts w:ascii="Times New Roman" w:eastAsia="Times New Roman" w:hAnsi="Times New Roman" w:cs="Times New Roman"/>
                <w:color w:val="000000"/>
                <w:sz w:val="20"/>
                <w:szCs w:val="20"/>
              </w:rPr>
            </w:pPr>
          </w:p>
        </w:tc>
      </w:tr>
    </w:tbl>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98" w:tooltip="Bipolar junction transistor" w:history="1">
        <w:r w:rsidRPr="00BA1D1F">
          <w:rPr>
            <w:rFonts w:ascii="Times New Roman" w:eastAsia="Times New Roman" w:hAnsi="Times New Roman" w:cs="Times New Roman"/>
            <w:color w:val="0000FF"/>
            <w:sz w:val="20"/>
            <w:szCs w:val="20"/>
            <w:u w:val="single"/>
          </w:rPr>
          <w:t>Bipolar junction transistor</w:t>
        </w:r>
      </w:hyperlink>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99" w:tooltip="Bootstrapping (electronics)" w:history="1">
        <w:r w:rsidRPr="00BA1D1F">
          <w:rPr>
            <w:rFonts w:ascii="Times New Roman" w:eastAsia="Times New Roman" w:hAnsi="Times New Roman" w:cs="Times New Roman"/>
            <w:color w:val="0000FF"/>
            <w:sz w:val="20"/>
            <w:szCs w:val="20"/>
            <w:u w:val="single"/>
          </w:rPr>
          <w:t>Bootstrapping</w:t>
        </w:r>
      </w:hyperlink>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100" w:tooltip="FGMOS" w:history="1">
        <w:r w:rsidRPr="00BA1D1F">
          <w:rPr>
            <w:rFonts w:ascii="Times New Roman" w:eastAsia="Times New Roman" w:hAnsi="Times New Roman" w:cs="Times New Roman"/>
            <w:color w:val="0000FF"/>
            <w:sz w:val="20"/>
            <w:szCs w:val="20"/>
            <w:u w:val="single"/>
          </w:rPr>
          <w:t>FGMOS</w:t>
        </w:r>
      </w:hyperlink>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101" w:tooltip="Power electronics" w:history="1">
        <w:r w:rsidRPr="00BA1D1F">
          <w:rPr>
            <w:rFonts w:ascii="Times New Roman" w:eastAsia="Times New Roman" w:hAnsi="Times New Roman" w:cs="Times New Roman"/>
            <w:color w:val="0000FF"/>
            <w:sz w:val="20"/>
            <w:szCs w:val="20"/>
            <w:u w:val="single"/>
          </w:rPr>
          <w:t>Power electronics</w:t>
        </w:r>
      </w:hyperlink>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102" w:tooltip="Power MOSFET" w:history="1">
        <w:r w:rsidRPr="00BA1D1F">
          <w:rPr>
            <w:rFonts w:ascii="Times New Roman" w:eastAsia="Times New Roman" w:hAnsi="Times New Roman" w:cs="Times New Roman"/>
            <w:color w:val="0000FF"/>
            <w:sz w:val="20"/>
            <w:szCs w:val="20"/>
            <w:u w:val="single"/>
          </w:rPr>
          <w:t>Power MOSFET</w:t>
        </w:r>
      </w:hyperlink>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103" w:tooltip="Solar inverter" w:history="1">
        <w:r w:rsidRPr="00BA1D1F">
          <w:rPr>
            <w:rFonts w:ascii="Times New Roman" w:eastAsia="Times New Roman" w:hAnsi="Times New Roman" w:cs="Times New Roman"/>
            <w:color w:val="0000FF"/>
            <w:sz w:val="20"/>
            <w:szCs w:val="20"/>
            <w:u w:val="single"/>
          </w:rPr>
          <w:t>Solar inverter</w:t>
        </w:r>
      </w:hyperlink>
      <w:r w:rsidRPr="00BA1D1F">
        <w:rPr>
          <w:rFonts w:ascii="Calibri" w:eastAsia="Times New Roman" w:hAnsi="Calibri" w:cs="Calibri"/>
          <w:color w:val="000000"/>
          <w:sz w:val="20"/>
          <w:szCs w:val="20"/>
        </w:rPr>
        <w:t xml:space="preserve"> </w:t>
      </w:r>
    </w:p>
    <w:p w:rsidR="008F432D" w:rsidRPr="00BA1D1F" w:rsidRDefault="008F432D" w:rsidP="008F432D">
      <w:pPr>
        <w:numPr>
          <w:ilvl w:val="0"/>
          <w:numId w:val="3"/>
        </w:numPr>
        <w:spacing w:before="100" w:beforeAutospacing="1" w:after="100" w:afterAutospacing="1"/>
        <w:ind w:left="265"/>
        <w:rPr>
          <w:rFonts w:ascii="Calibri" w:eastAsia="Times New Roman" w:hAnsi="Calibri" w:cs="Calibri"/>
          <w:color w:val="000000"/>
          <w:sz w:val="20"/>
          <w:szCs w:val="20"/>
        </w:rPr>
      </w:pPr>
      <w:hyperlink r:id="rId104" w:tooltip="Variable-frequency drive" w:history="1">
        <w:r w:rsidRPr="00BA1D1F">
          <w:rPr>
            <w:rFonts w:ascii="Times New Roman" w:eastAsia="Times New Roman" w:hAnsi="Times New Roman" w:cs="Times New Roman"/>
            <w:color w:val="0000FF"/>
            <w:sz w:val="20"/>
            <w:szCs w:val="20"/>
            <w:u w:val="single"/>
          </w:rPr>
          <w:t>Variable-frequency drive</w:t>
        </w:r>
      </w:hyperlink>
    </w:p>
    <w:p w:rsidR="008F432D" w:rsidRPr="00BA1D1F" w:rsidRDefault="008F432D" w:rsidP="008F432D">
      <w:pPr>
        <w:spacing w:before="100" w:beforeAutospacing="1" w:after="100" w:afterAutospacing="1"/>
        <w:outlineLvl w:val="1"/>
        <w:rPr>
          <w:rFonts w:ascii="Calibri" w:eastAsia="Times New Roman" w:hAnsi="Calibri" w:cs="Calibri"/>
          <w:b/>
          <w:bCs/>
          <w:color w:val="000000"/>
          <w:sz w:val="20"/>
          <w:szCs w:val="20"/>
        </w:rPr>
      </w:pPr>
      <w:r w:rsidRPr="00BA1D1F">
        <w:rPr>
          <w:rFonts w:ascii="Times New Roman" w:eastAsia="Times New Roman" w:hAnsi="Times New Roman" w:cs="Times New Roman"/>
          <w:b/>
          <w:bCs/>
          <w:color w:val="000000"/>
          <w:sz w:val="20"/>
          <w:szCs w:val="20"/>
        </w:rPr>
        <w:t>References</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r w:rsidRPr="00BA1D1F">
        <w:rPr>
          <w:rFonts w:ascii="Times New Roman" w:eastAsia="Times New Roman" w:hAnsi="Times New Roman" w:cs="Times New Roman"/>
          <w:color w:val="000000"/>
          <w:sz w:val="18"/>
          <w:szCs w:val="18"/>
        </w:rPr>
        <w:t xml:space="preserve">^ </w:t>
      </w:r>
      <w:hyperlink r:id="rId105" w:anchor="cite_ref-A.Nakagawa_1987_0-0" w:history="1">
        <w:r w:rsidRPr="00BA1D1F">
          <w:rPr>
            <w:rFonts w:ascii="Times New Roman" w:eastAsia="Times New Roman" w:hAnsi="Times New Roman" w:cs="Times New Roman"/>
            <w:b/>
            <w:bCs/>
            <w:i/>
            <w:iCs/>
            <w:color w:val="0000FF"/>
            <w:sz w:val="18"/>
            <w:szCs w:val="18"/>
            <w:u w:val="single"/>
            <w:vertAlign w:val="superscript"/>
          </w:rPr>
          <w:t>a</w:t>
        </w:r>
      </w:hyperlink>
      <w:r w:rsidRPr="00BA1D1F">
        <w:rPr>
          <w:rFonts w:ascii="Times New Roman" w:eastAsia="Times New Roman" w:hAnsi="Times New Roman" w:cs="Times New Roman"/>
          <w:color w:val="000000"/>
          <w:sz w:val="18"/>
          <w:szCs w:val="18"/>
        </w:rPr>
        <w:t xml:space="preserve"> </w:t>
      </w:r>
      <w:hyperlink r:id="rId106" w:anchor="cite_ref-A.Nakagawa_1987_0-1" w:history="1">
        <w:r w:rsidRPr="00BA1D1F">
          <w:rPr>
            <w:rFonts w:ascii="Times New Roman" w:eastAsia="Times New Roman" w:hAnsi="Times New Roman" w:cs="Times New Roman"/>
            <w:b/>
            <w:bCs/>
            <w:i/>
            <w:iCs/>
            <w:color w:val="0000FF"/>
            <w:sz w:val="18"/>
            <w:szCs w:val="18"/>
            <w:u w:val="single"/>
            <w:vertAlign w:val="superscript"/>
          </w:rPr>
          <w:t>b</w:t>
        </w:r>
      </w:hyperlink>
      <w:r w:rsidRPr="00BA1D1F">
        <w:rPr>
          <w:rFonts w:ascii="Times New Roman" w:eastAsia="Times New Roman" w:hAnsi="Times New Roman" w:cs="Times New Roman"/>
          <w:color w:val="000000"/>
          <w:sz w:val="18"/>
          <w:szCs w:val="18"/>
        </w:rPr>
        <w:t xml:space="preserve"> </w:t>
      </w:r>
      <w:proofErr w:type="spellStart"/>
      <w:r w:rsidRPr="00BA1D1F">
        <w:rPr>
          <w:rFonts w:ascii="Times New Roman" w:eastAsia="Times New Roman" w:hAnsi="Times New Roman" w:cs="Times New Roman"/>
          <w:color w:val="000000"/>
          <w:sz w:val="18"/>
          <w:szCs w:val="18"/>
        </w:rPr>
        <w:t>A.Nakagawa</w:t>
      </w:r>
      <w:proofErr w:type="spellEnd"/>
      <w:r w:rsidRPr="00BA1D1F">
        <w:rPr>
          <w:rFonts w:ascii="Times New Roman" w:eastAsia="Times New Roman" w:hAnsi="Times New Roman" w:cs="Times New Roman"/>
          <w:color w:val="000000"/>
          <w:sz w:val="18"/>
          <w:szCs w:val="18"/>
        </w:rPr>
        <w:t xml:space="preserve"> et al., "Safe operating area for 1200-V non-latch-up bipolar-mode MOSFETs", IEEE Trans. on Electron Devices, ED-34, pp.351-355(1987)</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07" w:anchor="cite_ref-1"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w:t>
      </w:r>
      <w:hyperlink r:id="rId108" w:history="1">
        <w:proofErr w:type="spellStart"/>
        <w:r w:rsidRPr="00BA1D1F">
          <w:rPr>
            <w:rFonts w:ascii="Times New Roman" w:eastAsia="Times New Roman" w:hAnsi="Times New Roman" w:cs="Times New Roman"/>
            <w:color w:val="0000FF"/>
            <w:sz w:val="18"/>
            <w:szCs w:val="18"/>
            <w:u w:val="single"/>
          </w:rPr>
          <w:t>Yamagami's</w:t>
        </w:r>
        <w:proofErr w:type="spellEnd"/>
        <w:r w:rsidRPr="00BA1D1F">
          <w:rPr>
            <w:rFonts w:ascii="Times New Roman" w:eastAsia="Times New Roman" w:hAnsi="Times New Roman" w:cs="Times New Roman"/>
            <w:color w:val="0000FF"/>
            <w:sz w:val="18"/>
            <w:szCs w:val="18"/>
            <w:u w:val="single"/>
          </w:rPr>
          <w:t xml:space="preserve"> patent can be searched by inputting "Kind code" B, "Number" S47-21739 in the data base</w:t>
        </w:r>
      </w:hyperlink>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09" w:anchor="cite_ref-2"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B. J. </w:t>
      </w:r>
      <w:proofErr w:type="spellStart"/>
      <w:r w:rsidRPr="00BA1D1F">
        <w:rPr>
          <w:rFonts w:ascii="Times New Roman" w:eastAsia="Times New Roman" w:hAnsi="Times New Roman" w:cs="Times New Roman"/>
          <w:color w:val="000000"/>
          <w:sz w:val="18"/>
          <w:szCs w:val="18"/>
        </w:rPr>
        <w:t>Baliga</w:t>
      </w:r>
      <w:proofErr w:type="spellEnd"/>
      <w:r w:rsidRPr="00BA1D1F">
        <w:rPr>
          <w:rFonts w:ascii="Times New Roman" w:eastAsia="Times New Roman" w:hAnsi="Times New Roman" w:cs="Times New Roman"/>
          <w:color w:val="000000"/>
          <w:sz w:val="18"/>
          <w:szCs w:val="18"/>
        </w:rPr>
        <w:t xml:space="preserve">, “Enhancement and Depletion Mode Vertical Channel MOS Gated </w:t>
      </w:r>
      <w:proofErr w:type="spellStart"/>
      <w:r w:rsidRPr="00BA1D1F">
        <w:rPr>
          <w:rFonts w:ascii="Times New Roman" w:eastAsia="Times New Roman" w:hAnsi="Times New Roman" w:cs="Times New Roman"/>
          <w:color w:val="000000"/>
          <w:sz w:val="18"/>
          <w:szCs w:val="18"/>
        </w:rPr>
        <w:t>Thyristors</w:t>
      </w:r>
      <w:proofErr w:type="spellEnd"/>
      <w:r w:rsidRPr="00BA1D1F">
        <w:rPr>
          <w:rFonts w:ascii="Times New Roman" w:eastAsia="Times New Roman" w:hAnsi="Times New Roman" w:cs="Times New Roman"/>
          <w:color w:val="000000"/>
          <w:sz w:val="18"/>
          <w:szCs w:val="18"/>
        </w:rPr>
        <w:t>”, Electronics Letters, Vol. 15, pp. 645-647, September 27, 1979.</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r w:rsidRPr="00BA1D1F">
        <w:rPr>
          <w:rFonts w:ascii="Times New Roman" w:eastAsia="Times New Roman" w:hAnsi="Times New Roman" w:cs="Times New Roman"/>
          <w:color w:val="000000"/>
          <w:sz w:val="18"/>
          <w:szCs w:val="18"/>
        </w:rPr>
        <w:t xml:space="preserve">^ </w:t>
      </w:r>
      <w:hyperlink r:id="rId110" w:anchor="cite_ref-J._Baliga.2C_pp._264-267_3-0" w:history="1">
        <w:proofErr w:type="gramStart"/>
        <w:r w:rsidRPr="00BA1D1F">
          <w:rPr>
            <w:rFonts w:ascii="Times New Roman" w:eastAsia="Times New Roman" w:hAnsi="Times New Roman" w:cs="Times New Roman"/>
            <w:b/>
            <w:bCs/>
            <w:i/>
            <w:iCs/>
            <w:color w:val="0000FF"/>
            <w:sz w:val="18"/>
            <w:szCs w:val="18"/>
            <w:u w:val="single"/>
            <w:vertAlign w:val="superscript"/>
          </w:rPr>
          <w:t>a</w:t>
        </w:r>
        <w:proofErr w:type="gramEnd"/>
      </w:hyperlink>
      <w:r w:rsidRPr="00BA1D1F">
        <w:rPr>
          <w:rFonts w:ascii="Times New Roman" w:eastAsia="Times New Roman" w:hAnsi="Times New Roman" w:cs="Times New Roman"/>
          <w:color w:val="000000"/>
          <w:sz w:val="18"/>
          <w:szCs w:val="18"/>
        </w:rPr>
        <w:t xml:space="preserve"> </w:t>
      </w:r>
      <w:hyperlink r:id="rId111" w:anchor="cite_ref-J._Baliga.2C_pp._264-267_3-1" w:history="1">
        <w:r w:rsidRPr="00BA1D1F">
          <w:rPr>
            <w:rFonts w:ascii="Times New Roman" w:eastAsia="Times New Roman" w:hAnsi="Times New Roman" w:cs="Times New Roman"/>
            <w:b/>
            <w:bCs/>
            <w:i/>
            <w:iCs/>
            <w:color w:val="0000FF"/>
            <w:sz w:val="18"/>
            <w:szCs w:val="18"/>
            <w:u w:val="single"/>
            <w:vertAlign w:val="superscript"/>
          </w:rPr>
          <w:t>b</w:t>
        </w:r>
      </w:hyperlink>
      <w:r w:rsidRPr="00BA1D1F">
        <w:rPr>
          <w:rFonts w:ascii="Times New Roman" w:eastAsia="Times New Roman" w:hAnsi="Times New Roman" w:cs="Times New Roman"/>
          <w:color w:val="000000"/>
          <w:sz w:val="18"/>
          <w:szCs w:val="18"/>
        </w:rPr>
        <w:t xml:space="preserve"> </w:t>
      </w:r>
      <w:proofErr w:type="spellStart"/>
      <w:r w:rsidRPr="00BA1D1F">
        <w:rPr>
          <w:rFonts w:ascii="Times New Roman" w:eastAsia="Times New Roman" w:hAnsi="Times New Roman" w:cs="Times New Roman"/>
          <w:color w:val="000000"/>
          <w:sz w:val="18"/>
          <w:szCs w:val="18"/>
        </w:rPr>
        <w:t>B</w:t>
      </w:r>
      <w:proofErr w:type="spellEnd"/>
      <w:r w:rsidRPr="00BA1D1F">
        <w:rPr>
          <w:rFonts w:ascii="Times New Roman" w:eastAsia="Times New Roman" w:hAnsi="Times New Roman" w:cs="Times New Roman"/>
          <w:color w:val="000000"/>
          <w:sz w:val="18"/>
          <w:szCs w:val="18"/>
        </w:rPr>
        <w:t xml:space="preserve">. J. </w:t>
      </w:r>
      <w:proofErr w:type="spellStart"/>
      <w:r w:rsidRPr="00BA1D1F">
        <w:rPr>
          <w:rFonts w:ascii="Times New Roman" w:eastAsia="Times New Roman" w:hAnsi="Times New Roman" w:cs="Times New Roman"/>
          <w:color w:val="000000"/>
          <w:sz w:val="18"/>
          <w:szCs w:val="18"/>
        </w:rPr>
        <w:t>Baliga</w:t>
      </w:r>
      <w:proofErr w:type="spellEnd"/>
      <w:r w:rsidRPr="00BA1D1F">
        <w:rPr>
          <w:rFonts w:ascii="Times New Roman" w:eastAsia="Times New Roman" w:hAnsi="Times New Roman" w:cs="Times New Roman"/>
          <w:color w:val="000000"/>
          <w:sz w:val="18"/>
          <w:szCs w:val="18"/>
        </w:rPr>
        <w:t>, et al., “The Insulated Gate Rectifier”, IEEE International Electron Devices Meeting, Abstract 10.6, pp. 264-267, 1982.</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r w:rsidRPr="00BA1D1F">
        <w:rPr>
          <w:rFonts w:ascii="Times New Roman" w:eastAsia="Times New Roman" w:hAnsi="Times New Roman" w:cs="Times New Roman"/>
          <w:color w:val="000000"/>
          <w:sz w:val="18"/>
          <w:szCs w:val="18"/>
        </w:rPr>
        <w:t xml:space="preserve">^ </w:t>
      </w:r>
      <w:hyperlink r:id="rId112" w:anchor="cite_ref-J._Baliga.2C_pp._452-454_4-0" w:history="1">
        <w:r w:rsidRPr="00BA1D1F">
          <w:rPr>
            <w:rFonts w:ascii="Times New Roman" w:eastAsia="Times New Roman" w:hAnsi="Times New Roman" w:cs="Times New Roman"/>
            <w:b/>
            <w:bCs/>
            <w:i/>
            <w:iCs/>
            <w:color w:val="0000FF"/>
            <w:sz w:val="18"/>
            <w:szCs w:val="18"/>
            <w:u w:val="single"/>
            <w:vertAlign w:val="superscript"/>
          </w:rPr>
          <w:t>a</w:t>
        </w:r>
      </w:hyperlink>
      <w:r w:rsidRPr="00BA1D1F">
        <w:rPr>
          <w:rFonts w:ascii="Times New Roman" w:eastAsia="Times New Roman" w:hAnsi="Times New Roman" w:cs="Times New Roman"/>
          <w:color w:val="000000"/>
          <w:sz w:val="18"/>
          <w:szCs w:val="18"/>
        </w:rPr>
        <w:t xml:space="preserve"> </w:t>
      </w:r>
      <w:hyperlink r:id="rId113" w:anchor="cite_ref-J._Baliga.2C_pp._452-454_4-1" w:history="1">
        <w:r w:rsidRPr="00BA1D1F">
          <w:rPr>
            <w:rFonts w:ascii="Times New Roman" w:eastAsia="Times New Roman" w:hAnsi="Times New Roman" w:cs="Times New Roman"/>
            <w:b/>
            <w:bCs/>
            <w:i/>
            <w:iCs/>
            <w:color w:val="0000FF"/>
            <w:sz w:val="18"/>
            <w:szCs w:val="18"/>
            <w:u w:val="single"/>
            <w:vertAlign w:val="superscript"/>
          </w:rPr>
          <w:t>b</w:t>
        </w:r>
      </w:hyperlink>
      <w:r w:rsidRPr="00BA1D1F">
        <w:rPr>
          <w:rFonts w:ascii="Times New Roman" w:eastAsia="Times New Roman" w:hAnsi="Times New Roman" w:cs="Times New Roman"/>
          <w:color w:val="000000"/>
          <w:sz w:val="18"/>
          <w:szCs w:val="18"/>
        </w:rPr>
        <w:t xml:space="preserve"> </w:t>
      </w:r>
      <w:proofErr w:type="spellStart"/>
      <w:r w:rsidRPr="00BA1D1F">
        <w:rPr>
          <w:rFonts w:ascii="Times New Roman" w:eastAsia="Times New Roman" w:hAnsi="Times New Roman" w:cs="Times New Roman"/>
          <w:color w:val="000000"/>
          <w:sz w:val="18"/>
          <w:szCs w:val="18"/>
        </w:rPr>
        <w:t>B</w:t>
      </w:r>
      <w:proofErr w:type="spellEnd"/>
      <w:r w:rsidRPr="00BA1D1F">
        <w:rPr>
          <w:rFonts w:ascii="Times New Roman" w:eastAsia="Times New Roman" w:hAnsi="Times New Roman" w:cs="Times New Roman"/>
          <w:color w:val="000000"/>
          <w:sz w:val="18"/>
          <w:szCs w:val="18"/>
        </w:rPr>
        <w:t xml:space="preserve">. J. </w:t>
      </w:r>
      <w:proofErr w:type="spellStart"/>
      <w:r w:rsidRPr="00BA1D1F">
        <w:rPr>
          <w:rFonts w:ascii="Times New Roman" w:eastAsia="Times New Roman" w:hAnsi="Times New Roman" w:cs="Times New Roman"/>
          <w:color w:val="000000"/>
          <w:sz w:val="18"/>
          <w:szCs w:val="18"/>
        </w:rPr>
        <w:t>Baliga</w:t>
      </w:r>
      <w:proofErr w:type="spellEnd"/>
      <w:r w:rsidRPr="00BA1D1F">
        <w:rPr>
          <w:rFonts w:ascii="Times New Roman" w:eastAsia="Times New Roman" w:hAnsi="Times New Roman" w:cs="Times New Roman"/>
          <w:color w:val="000000"/>
          <w:sz w:val="18"/>
          <w:szCs w:val="18"/>
        </w:rPr>
        <w:t>, “Fast Switching Insulated Gate Transistors”, IEEE Electron Device Letters, Vol. EDL-4, pp. 452-454, 1983.</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14" w:anchor="cite_ref-5"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J. P. Russell, et al., “The COMFET: A New High Conductance MOS Gated Device”, IEEE Electron Device Letters, Vol. EDL-4, pp. 63-65, 1983.</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15" w:anchor="cite_ref-6"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w:t>
      </w:r>
      <w:proofErr w:type="spellStart"/>
      <w:r w:rsidRPr="00BA1D1F">
        <w:rPr>
          <w:rFonts w:ascii="Times New Roman" w:eastAsia="Times New Roman" w:hAnsi="Times New Roman" w:cs="Times New Roman"/>
          <w:color w:val="000000"/>
          <w:sz w:val="18"/>
          <w:szCs w:val="18"/>
        </w:rPr>
        <w:t>A.Nakagawa</w:t>
      </w:r>
      <w:proofErr w:type="spellEnd"/>
      <w:r w:rsidRPr="00BA1D1F">
        <w:rPr>
          <w:rFonts w:ascii="Times New Roman" w:eastAsia="Times New Roman" w:hAnsi="Times New Roman" w:cs="Times New Roman"/>
          <w:color w:val="000000"/>
          <w:sz w:val="18"/>
          <w:szCs w:val="18"/>
        </w:rPr>
        <w:t xml:space="preserve"> et al., High voltage bipolar-mode MOSFETs with high current capability", Ext. </w:t>
      </w:r>
      <w:proofErr w:type="spellStart"/>
      <w:r w:rsidRPr="00BA1D1F">
        <w:rPr>
          <w:rFonts w:ascii="Times New Roman" w:eastAsia="Times New Roman" w:hAnsi="Times New Roman" w:cs="Times New Roman"/>
          <w:color w:val="000000"/>
          <w:sz w:val="18"/>
          <w:szCs w:val="18"/>
        </w:rPr>
        <w:t>Abst</w:t>
      </w:r>
      <w:proofErr w:type="spellEnd"/>
      <w:r w:rsidRPr="00BA1D1F">
        <w:rPr>
          <w:rFonts w:ascii="Times New Roman" w:eastAsia="Times New Roman" w:hAnsi="Times New Roman" w:cs="Times New Roman"/>
          <w:color w:val="000000"/>
          <w:sz w:val="18"/>
          <w:szCs w:val="18"/>
        </w:rPr>
        <w:t>. of SSDM, pp.309-312(1984)</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16" w:anchor="cite_ref-7"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w:t>
      </w:r>
      <w:hyperlink r:id="rId117" w:history="1">
        <w:r w:rsidRPr="00BA1D1F">
          <w:rPr>
            <w:rFonts w:ascii="Times New Roman" w:eastAsia="Times New Roman" w:hAnsi="Times New Roman" w:cs="Times New Roman"/>
            <w:color w:val="0000FF"/>
            <w:sz w:val="18"/>
            <w:szCs w:val="18"/>
            <w:u w:val="single"/>
          </w:rPr>
          <w:t xml:space="preserve">B1 Re33209 is attached in the </w:t>
        </w:r>
        <w:proofErr w:type="spellStart"/>
        <w:r w:rsidRPr="00BA1D1F">
          <w:rPr>
            <w:rFonts w:ascii="Times New Roman" w:eastAsia="Times New Roman" w:hAnsi="Times New Roman" w:cs="Times New Roman"/>
            <w:color w:val="0000FF"/>
            <w:sz w:val="18"/>
            <w:szCs w:val="18"/>
            <w:u w:val="single"/>
          </w:rPr>
          <w:t>pdf</w:t>
        </w:r>
        <w:proofErr w:type="spellEnd"/>
        <w:r w:rsidRPr="00BA1D1F">
          <w:rPr>
            <w:rFonts w:ascii="Times New Roman" w:eastAsia="Times New Roman" w:hAnsi="Times New Roman" w:cs="Times New Roman"/>
            <w:color w:val="0000FF"/>
            <w:sz w:val="18"/>
            <w:szCs w:val="18"/>
            <w:u w:val="single"/>
          </w:rPr>
          <w:t xml:space="preserve"> file of Re 33209</w:t>
        </w:r>
      </w:hyperlink>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18" w:anchor="cite_ref-8"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w:t>
      </w:r>
      <w:hyperlink r:id="rId119" w:history="1">
        <w:r w:rsidRPr="00BA1D1F">
          <w:rPr>
            <w:rFonts w:ascii="Times New Roman" w:eastAsia="Times New Roman" w:hAnsi="Times New Roman" w:cs="Times New Roman"/>
            <w:color w:val="0000FF"/>
            <w:sz w:val="18"/>
            <w:szCs w:val="18"/>
            <w:u w:val="single"/>
          </w:rPr>
          <w:t>U. S. Patent No. 4,364,073</w:t>
        </w:r>
      </w:hyperlink>
      <w:r w:rsidRPr="00BA1D1F">
        <w:rPr>
          <w:rFonts w:ascii="Times New Roman" w:eastAsia="Times New Roman" w:hAnsi="Times New Roman" w:cs="Times New Roman"/>
          <w:color w:val="000000"/>
          <w:sz w:val="18"/>
          <w:szCs w:val="18"/>
        </w:rPr>
        <w:t xml:space="preserve">, Power MOSFET with an Anode Region, issued December 14, 1982 to Hans W. </w:t>
      </w:r>
      <w:proofErr w:type="spellStart"/>
      <w:r w:rsidRPr="00BA1D1F">
        <w:rPr>
          <w:rFonts w:ascii="Times New Roman" w:eastAsia="Times New Roman" w:hAnsi="Times New Roman" w:cs="Times New Roman"/>
          <w:color w:val="000000"/>
          <w:sz w:val="18"/>
          <w:szCs w:val="18"/>
        </w:rPr>
        <w:t>Becke</w:t>
      </w:r>
      <w:proofErr w:type="spellEnd"/>
      <w:r w:rsidRPr="00BA1D1F">
        <w:rPr>
          <w:rFonts w:ascii="Times New Roman" w:eastAsia="Times New Roman" w:hAnsi="Times New Roman" w:cs="Times New Roman"/>
          <w:color w:val="000000"/>
          <w:sz w:val="18"/>
          <w:szCs w:val="18"/>
        </w:rPr>
        <w:t xml:space="preserve"> and Carl F. Wheatley</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0" w:anchor="cite_ref-9"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w:t>
      </w:r>
      <w:hyperlink r:id="rId121" w:history="1">
        <w:r w:rsidRPr="00BA1D1F">
          <w:rPr>
            <w:rFonts w:ascii="Times New Roman" w:eastAsia="Times New Roman" w:hAnsi="Times New Roman" w:cs="Times New Roman"/>
            <w:color w:val="0000FF"/>
            <w:sz w:val="18"/>
            <w:szCs w:val="18"/>
            <w:u w:val="single"/>
          </w:rPr>
          <w:t>"C. Frank Wheatley, Jr., BSEE"</w:t>
        </w:r>
      </w:hyperlink>
      <w:r w:rsidRPr="00BA1D1F">
        <w:rPr>
          <w:rFonts w:ascii="Times New Roman" w:eastAsia="Times New Roman" w:hAnsi="Times New Roman" w:cs="Times New Roman"/>
          <w:color w:val="000000"/>
          <w:sz w:val="18"/>
          <w:szCs w:val="18"/>
        </w:rPr>
        <w:t xml:space="preserve">. </w:t>
      </w:r>
      <w:r w:rsidRPr="00BA1D1F">
        <w:rPr>
          <w:rFonts w:ascii="Times New Roman" w:eastAsia="Times New Roman" w:hAnsi="Times New Roman" w:cs="Times New Roman"/>
          <w:i/>
          <w:iCs/>
          <w:color w:val="000000"/>
          <w:sz w:val="18"/>
          <w:szCs w:val="18"/>
        </w:rPr>
        <w:t>Innovation Hall of Fame at A. James Clark School of Engineering</w:t>
      </w:r>
      <w:r w:rsidRPr="00BA1D1F">
        <w:rPr>
          <w:rFonts w:ascii="Times New Roman" w:eastAsia="Times New Roman" w:hAnsi="Times New Roman" w:cs="Times New Roman"/>
          <w:vanish/>
          <w:color w:val="000000"/>
          <w:sz w:val="18"/>
          <w:szCs w:val="18"/>
        </w:rPr>
        <w:t xml:space="preserve">. </w:t>
      </w:r>
      <w:hyperlink r:id="rId122" w:history="1">
        <w:r w:rsidRPr="00BA1D1F">
          <w:rPr>
            <w:rFonts w:ascii="Times New Roman" w:eastAsia="Times New Roman" w:hAnsi="Times New Roman" w:cs="Times New Roman"/>
            <w:vanish/>
            <w:color w:val="0000FF"/>
            <w:sz w:val="18"/>
            <w:szCs w:val="18"/>
            <w:u w:val="single"/>
          </w:rPr>
          <w:t>http://www.eng.umd.edu/ihof/wheatley.htm</w:t>
        </w:r>
      </w:hyperlink>
      <w:r w:rsidRPr="00BA1D1F">
        <w:rPr>
          <w:rFonts w:ascii="Times New Roman" w:eastAsia="Times New Roman" w:hAnsi="Times New Roman" w:cs="Times New Roman"/>
          <w:color w:val="000000"/>
          <w:sz w:val="18"/>
          <w:szCs w:val="18"/>
        </w:rPr>
        <w:t>.</w:t>
      </w:r>
      <w:r w:rsidRPr="00BA1D1F">
        <w:rPr>
          <w:rFonts w:ascii="Times New Roman" w:eastAsia="Times New Roman" w:hAnsi="Times New Roman" w:cs="Times New Roman"/>
          <w:vanish/>
          <w:color w:val="000000"/>
          <w:sz w:val="18"/>
          <w:szCs w:val="18"/>
        </w:rPr>
        <w:t> </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3" w:anchor="cite_ref-10"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J.P. </w:t>
      </w:r>
      <w:proofErr w:type="spellStart"/>
      <w:r w:rsidRPr="00BA1D1F">
        <w:rPr>
          <w:rFonts w:ascii="Times New Roman" w:eastAsia="Times New Roman" w:hAnsi="Times New Roman" w:cs="Times New Roman"/>
          <w:color w:val="000000"/>
          <w:sz w:val="18"/>
          <w:szCs w:val="18"/>
        </w:rPr>
        <w:t>Russel</w:t>
      </w:r>
      <w:proofErr w:type="spellEnd"/>
      <w:r w:rsidRPr="00BA1D1F">
        <w:rPr>
          <w:rFonts w:ascii="Times New Roman" w:eastAsia="Times New Roman" w:hAnsi="Times New Roman" w:cs="Times New Roman"/>
          <w:color w:val="000000"/>
          <w:sz w:val="18"/>
          <w:szCs w:val="18"/>
        </w:rPr>
        <w:t xml:space="preserve"> et al., "The COMFETs - a new high-conductance MOS-gate device," IEEE Electron Device </w:t>
      </w:r>
      <w:proofErr w:type="spellStart"/>
      <w:r w:rsidRPr="00BA1D1F">
        <w:rPr>
          <w:rFonts w:ascii="Times New Roman" w:eastAsia="Times New Roman" w:hAnsi="Times New Roman" w:cs="Times New Roman"/>
          <w:color w:val="000000"/>
          <w:sz w:val="18"/>
          <w:szCs w:val="18"/>
        </w:rPr>
        <w:t>Lett</w:t>
      </w:r>
      <w:proofErr w:type="spellEnd"/>
      <w:r w:rsidRPr="00BA1D1F">
        <w:rPr>
          <w:rFonts w:ascii="Times New Roman" w:eastAsia="Times New Roman" w:hAnsi="Times New Roman" w:cs="Times New Roman"/>
          <w:color w:val="000000"/>
          <w:sz w:val="18"/>
          <w:szCs w:val="18"/>
        </w:rPr>
        <w:t>., vol. EDL-4, pp.63-65, 1983</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4" w:anchor="cite_ref-11"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A. M. Goodman et al., "Improved COMFETs with fast switching speed and high current capability," IEEE International Electron Devices Meeting Technical Digest, pp.79-82,1983</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5" w:anchor="cite_ref-12"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B. J. </w:t>
      </w:r>
      <w:proofErr w:type="spellStart"/>
      <w:r w:rsidRPr="00BA1D1F">
        <w:rPr>
          <w:rFonts w:ascii="Times New Roman" w:eastAsia="Times New Roman" w:hAnsi="Times New Roman" w:cs="Times New Roman"/>
          <w:color w:val="000000"/>
          <w:sz w:val="18"/>
          <w:szCs w:val="18"/>
        </w:rPr>
        <w:t>Baliga</w:t>
      </w:r>
      <w:proofErr w:type="spellEnd"/>
      <w:r w:rsidRPr="00BA1D1F">
        <w:rPr>
          <w:rFonts w:ascii="Times New Roman" w:eastAsia="Times New Roman" w:hAnsi="Times New Roman" w:cs="Times New Roman"/>
          <w:color w:val="000000"/>
          <w:sz w:val="18"/>
          <w:szCs w:val="18"/>
        </w:rPr>
        <w:t>, “Temperature Behavior of Insulated Gate Transistor Characteristics”, Solid State Electronics, Vol. 28, pp. 289-297, 1985.</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6" w:anchor="cite_ref-13"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Product of the Year Award: “Insulated Gate Transistor” General Electric Company, Electronics Products, 1983.</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7" w:anchor="cite_ref-14"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A. Nakagawa et al., "Non-latch-up 1200V 75A bipolar-mode MOSFET with large ASO", IEEE International Electron Devices Meeting Technical Digest, pp.860-861</w:t>
      </w:r>
      <w:proofErr w:type="gramStart"/>
      <w:r w:rsidRPr="00BA1D1F">
        <w:rPr>
          <w:rFonts w:ascii="Times New Roman" w:eastAsia="Times New Roman" w:hAnsi="Times New Roman" w:cs="Times New Roman"/>
          <w:color w:val="000000"/>
          <w:sz w:val="18"/>
          <w:szCs w:val="18"/>
        </w:rPr>
        <w:t>,1984</w:t>
      </w:r>
      <w:proofErr w:type="gramEnd"/>
      <w:r w:rsidRPr="00BA1D1F">
        <w:rPr>
          <w:rFonts w:ascii="Times New Roman" w:eastAsia="Times New Roman" w:hAnsi="Times New Roman" w:cs="Times New Roman"/>
          <w:color w:val="000000"/>
          <w:sz w:val="18"/>
          <w:szCs w:val="18"/>
        </w:rPr>
        <w:t>.</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28" w:anchor="cite_ref-15"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w:t>
      </w:r>
      <w:proofErr w:type="spellStart"/>
      <w:r w:rsidRPr="00BA1D1F">
        <w:rPr>
          <w:rFonts w:ascii="Times New Roman" w:eastAsia="Times New Roman" w:hAnsi="Times New Roman" w:cs="Times New Roman"/>
          <w:color w:val="000000"/>
          <w:sz w:val="18"/>
          <w:szCs w:val="18"/>
        </w:rPr>
        <w:t>A.Nakagawa</w:t>
      </w:r>
      <w:proofErr w:type="spellEnd"/>
      <w:r w:rsidRPr="00BA1D1F">
        <w:rPr>
          <w:rFonts w:ascii="Times New Roman" w:eastAsia="Times New Roman" w:hAnsi="Times New Roman" w:cs="Times New Roman"/>
          <w:color w:val="000000"/>
          <w:sz w:val="18"/>
          <w:szCs w:val="18"/>
        </w:rPr>
        <w:t xml:space="preserve">, H. </w:t>
      </w:r>
      <w:proofErr w:type="spellStart"/>
      <w:r w:rsidRPr="00BA1D1F">
        <w:rPr>
          <w:rFonts w:ascii="Times New Roman" w:eastAsia="Times New Roman" w:hAnsi="Times New Roman" w:cs="Times New Roman"/>
          <w:color w:val="000000"/>
          <w:sz w:val="18"/>
          <w:szCs w:val="18"/>
        </w:rPr>
        <w:t>Ohashi</w:t>
      </w:r>
      <w:proofErr w:type="spellEnd"/>
      <w:r w:rsidRPr="00BA1D1F">
        <w:rPr>
          <w:rFonts w:ascii="Times New Roman" w:eastAsia="Times New Roman" w:hAnsi="Times New Roman" w:cs="Times New Roman"/>
          <w:color w:val="000000"/>
          <w:sz w:val="18"/>
          <w:szCs w:val="18"/>
        </w:rPr>
        <w:t xml:space="preserve">, Y. Yamaguchi, K. Watanabe and T. </w:t>
      </w:r>
      <w:proofErr w:type="spellStart"/>
      <w:r w:rsidRPr="00BA1D1F">
        <w:rPr>
          <w:rFonts w:ascii="Times New Roman" w:eastAsia="Times New Roman" w:hAnsi="Times New Roman" w:cs="Times New Roman"/>
          <w:color w:val="000000"/>
          <w:sz w:val="18"/>
          <w:szCs w:val="18"/>
        </w:rPr>
        <w:t>Thukakoshi</w:t>
      </w:r>
      <w:proofErr w:type="spellEnd"/>
      <w:r w:rsidRPr="00BA1D1F">
        <w:rPr>
          <w:rFonts w:ascii="Times New Roman" w:eastAsia="Times New Roman" w:hAnsi="Times New Roman" w:cs="Times New Roman"/>
          <w:color w:val="000000"/>
          <w:sz w:val="18"/>
          <w:szCs w:val="18"/>
        </w:rPr>
        <w:t xml:space="preserve">, “CONDUCTIVITY MODULATED MOSFET” </w:t>
      </w:r>
      <w:hyperlink r:id="rId129" w:history="1">
        <w:r w:rsidRPr="00BA1D1F">
          <w:rPr>
            <w:rFonts w:ascii="Times New Roman" w:eastAsia="Times New Roman" w:hAnsi="Times New Roman" w:cs="Times New Roman"/>
            <w:color w:val="0000FF"/>
            <w:sz w:val="18"/>
            <w:szCs w:val="18"/>
            <w:u w:val="single"/>
          </w:rPr>
          <w:t>US Patent No.6025622(Feb.15, 2000)</w:t>
        </w:r>
      </w:hyperlink>
      <w:r w:rsidRPr="00BA1D1F">
        <w:rPr>
          <w:rFonts w:ascii="Times New Roman" w:eastAsia="Times New Roman" w:hAnsi="Times New Roman" w:cs="Times New Roman"/>
          <w:color w:val="000000"/>
          <w:sz w:val="18"/>
          <w:szCs w:val="18"/>
        </w:rPr>
        <w:t xml:space="preserve">, No.5086323 (Feb.4, 1992) and </w:t>
      </w:r>
      <w:hyperlink r:id="rId130" w:history="1">
        <w:r w:rsidRPr="00BA1D1F">
          <w:rPr>
            <w:rFonts w:ascii="Times New Roman" w:eastAsia="Times New Roman" w:hAnsi="Times New Roman" w:cs="Times New Roman"/>
            <w:color w:val="0000FF"/>
            <w:sz w:val="18"/>
            <w:szCs w:val="18"/>
            <w:u w:val="single"/>
          </w:rPr>
          <w:t>No.4672407(Jun.9, 1987)</w:t>
        </w:r>
      </w:hyperlink>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r w:rsidRPr="00BA1D1F">
        <w:rPr>
          <w:rFonts w:ascii="Times New Roman" w:eastAsia="Times New Roman" w:hAnsi="Times New Roman" w:cs="Times New Roman"/>
          <w:color w:val="000000"/>
          <w:sz w:val="18"/>
          <w:szCs w:val="18"/>
        </w:rPr>
        <w:t xml:space="preserve">^ </w:t>
      </w:r>
      <w:hyperlink r:id="rId131" w:anchor="cite_ref-A._Nakagawa_pp.150-153_16-0" w:history="1">
        <w:r w:rsidRPr="00BA1D1F">
          <w:rPr>
            <w:rFonts w:ascii="Times New Roman" w:eastAsia="Times New Roman" w:hAnsi="Times New Roman" w:cs="Times New Roman"/>
            <w:b/>
            <w:bCs/>
            <w:i/>
            <w:iCs/>
            <w:color w:val="0000FF"/>
            <w:sz w:val="18"/>
            <w:szCs w:val="18"/>
            <w:u w:val="single"/>
            <w:vertAlign w:val="superscript"/>
          </w:rPr>
          <w:t>a</w:t>
        </w:r>
      </w:hyperlink>
      <w:r w:rsidRPr="00BA1D1F">
        <w:rPr>
          <w:rFonts w:ascii="Times New Roman" w:eastAsia="Times New Roman" w:hAnsi="Times New Roman" w:cs="Times New Roman"/>
          <w:color w:val="000000"/>
          <w:sz w:val="18"/>
          <w:szCs w:val="18"/>
        </w:rPr>
        <w:t xml:space="preserve"> </w:t>
      </w:r>
      <w:hyperlink r:id="rId132" w:anchor="cite_ref-A._Nakagawa_pp.150-153_16-1" w:history="1">
        <w:r w:rsidRPr="00BA1D1F">
          <w:rPr>
            <w:rFonts w:ascii="Times New Roman" w:eastAsia="Times New Roman" w:hAnsi="Times New Roman" w:cs="Times New Roman"/>
            <w:b/>
            <w:bCs/>
            <w:i/>
            <w:iCs/>
            <w:color w:val="0000FF"/>
            <w:sz w:val="18"/>
            <w:szCs w:val="18"/>
            <w:u w:val="single"/>
            <w:vertAlign w:val="superscript"/>
          </w:rPr>
          <w:t>b</w:t>
        </w:r>
      </w:hyperlink>
      <w:r w:rsidRPr="00BA1D1F">
        <w:rPr>
          <w:rFonts w:ascii="Times New Roman" w:eastAsia="Times New Roman" w:hAnsi="Times New Roman" w:cs="Times New Roman"/>
          <w:color w:val="000000"/>
          <w:sz w:val="18"/>
          <w:szCs w:val="18"/>
        </w:rPr>
        <w:t xml:space="preserve"> A. Nakagawa et al., "Experimental and numerical study of non-latch-up bipolar-mode MOSFET characteristics" IEEE International Electron Devices Meeting Technical Digest, pp.150-153, 1985</w:t>
      </w:r>
      <w:r w:rsidRPr="00BA1D1F">
        <w:rPr>
          <w:rFonts w:ascii="Calibri" w:eastAsia="Times New Roman" w:hAnsi="Calibri" w:cs="Calibri"/>
          <w:color w:val="000000"/>
          <w:sz w:val="18"/>
          <w:szCs w:val="18"/>
        </w:rPr>
        <w:t xml:space="preserve"> </w:t>
      </w:r>
    </w:p>
    <w:p w:rsidR="008F432D" w:rsidRPr="00BA1D1F" w:rsidRDefault="008F432D" w:rsidP="008F432D">
      <w:pPr>
        <w:numPr>
          <w:ilvl w:val="1"/>
          <w:numId w:val="4"/>
        </w:numPr>
        <w:spacing w:before="100" w:beforeAutospacing="1" w:after="100" w:afterAutospacing="1"/>
        <w:ind w:left="720"/>
        <w:rPr>
          <w:rFonts w:ascii="Calibri" w:eastAsia="Times New Roman" w:hAnsi="Calibri" w:cs="Calibri"/>
          <w:color w:val="000000"/>
          <w:sz w:val="18"/>
          <w:szCs w:val="18"/>
        </w:rPr>
      </w:pPr>
      <w:hyperlink r:id="rId133" w:anchor="cite_ref-17" w:history="1">
        <w:r w:rsidRPr="00BA1D1F">
          <w:rPr>
            <w:rFonts w:ascii="Times New Roman" w:eastAsia="Times New Roman" w:hAnsi="Times New Roman" w:cs="Times New Roman"/>
            <w:b/>
            <w:bCs/>
            <w:color w:val="0000FF"/>
            <w:sz w:val="18"/>
            <w:szCs w:val="18"/>
            <w:u w:val="single"/>
          </w:rPr>
          <w:t>^</w:t>
        </w:r>
      </w:hyperlink>
      <w:r w:rsidRPr="00BA1D1F">
        <w:rPr>
          <w:rFonts w:ascii="Times New Roman" w:eastAsia="Times New Roman" w:hAnsi="Times New Roman" w:cs="Times New Roman"/>
          <w:color w:val="000000"/>
          <w:sz w:val="18"/>
          <w:szCs w:val="18"/>
        </w:rPr>
        <w:t xml:space="preserve"> A. R. Hefner, Jr., et al., “An Experimentally Verified IGBT Model Implemented in the Saber Circuit Simulator”, IEEE Transactions on Power Electronics, </w:t>
      </w:r>
      <w:proofErr w:type="spellStart"/>
      <w:r w:rsidRPr="00BA1D1F">
        <w:rPr>
          <w:rFonts w:ascii="Times New Roman" w:eastAsia="Times New Roman" w:hAnsi="Times New Roman" w:cs="Times New Roman"/>
          <w:color w:val="000000"/>
          <w:sz w:val="18"/>
          <w:szCs w:val="18"/>
        </w:rPr>
        <w:t>Vol</w:t>
      </w:r>
      <w:proofErr w:type="spellEnd"/>
      <w:r w:rsidRPr="00BA1D1F">
        <w:rPr>
          <w:rFonts w:ascii="Times New Roman" w:eastAsia="Times New Roman" w:hAnsi="Times New Roman" w:cs="Times New Roman"/>
          <w:color w:val="000000"/>
          <w:sz w:val="18"/>
          <w:szCs w:val="18"/>
        </w:rPr>
        <w:t xml:space="preserve"> 9, No 5, pp. 532-542, 1994.</w:t>
      </w:r>
    </w:p>
    <w:sectPr w:rsidR="008F432D" w:rsidRPr="00BA1D1F" w:rsidSect="00BA1D1F">
      <w:pgSz w:w="12240" w:h="15840"/>
      <w:pgMar w:top="1296" w:right="1440" w:bottom="1008" w:left="15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559BB"/>
    <w:multiLevelType w:val="multilevel"/>
    <w:tmpl w:val="5162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22CC2"/>
    <w:multiLevelType w:val="multilevel"/>
    <w:tmpl w:val="9DC2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3E6F6A"/>
    <w:multiLevelType w:val="multilevel"/>
    <w:tmpl w:val="2570A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9B152E"/>
    <w:multiLevelType w:val="multilevel"/>
    <w:tmpl w:val="6C44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810460"/>
    <w:rsid w:val="00035724"/>
    <w:rsid w:val="0007604E"/>
    <w:rsid w:val="00130204"/>
    <w:rsid w:val="00140A55"/>
    <w:rsid w:val="001B13B9"/>
    <w:rsid w:val="00211E8B"/>
    <w:rsid w:val="002372A6"/>
    <w:rsid w:val="00291DA0"/>
    <w:rsid w:val="003124D1"/>
    <w:rsid w:val="00355D93"/>
    <w:rsid w:val="003E5279"/>
    <w:rsid w:val="00421C45"/>
    <w:rsid w:val="00423A24"/>
    <w:rsid w:val="004A5BCC"/>
    <w:rsid w:val="004E194A"/>
    <w:rsid w:val="004E28B6"/>
    <w:rsid w:val="004F5C51"/>
    <w:rsid w:val="0053653E"/>
    <w:rsid w:val="00637499"/>
    <w:rsid w:val="00665F1C"/>
    <w:rsid w:val="006A1881"/>
    <w:rsid w:val="0074167A"/>
    <w:rsid w:val="00757398"/>
    <w:rsid w:val="007B1BDD"/>
    <w:rsid w:val="00810460"/>
    <w:rsid w:val="008F432D"/>
    <w:rsid w:val="008F4F68"/>
    <w:rsid w:val="009E3122"/>
    <w:rsid w:val="00A10803"/>
    <w:rsid w:val="00A42DE7"/>
    <w:rsid w:val="00AA301C"/>
    <w:rsid w:val="00B0409C"/>
    <w:rsid w:val="00B20228"/>
    <w:rsid w:val="00B21D83"/>
    <w:rsid w:val="00BA1D1F"/>
    <w:rsid w:val="00C50BCB"/>
    <w:rsid w:val="00C522B4"/>
    <w:rsid w:val="00CD71F1"/>
    <w:rsid w:val="00CF587D"/>
    <w:rsid w:val="00D06E24"/>
    <w:rsid w:val="00DB673C"/>
    <w:rsid w:val="00EF64ED"/>
    <w:rsid w:val="00F16EE6"/>
    <w:rsid w:val="00FC0E0E"/>
    <w:rsid w:val="00FE6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398"/>
  </w:style>
  <w:style w:type="paragraph" w:styleId="Heading1">
    <w:name w:val="heading 1"/>
    <w:basedOn w:val="Normal"/>
    <w:link w:val="Heading1Char"/>
    <w:uiPriority w:val="9"/>
    <w:qFormat/>
    <w:rsid w:val="008F43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43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460"/>
    <w:rPr>
      <w:rFonts w:ascii="Tahoma" w:hAnsi="Tahoma" w:cs="Tahoma"/>
      <w:sz w:val="16"/>
      <w:szCs w:val="16"/>
    </w:rPr>
  </w:style>
  <w:style w:type="character" w:customStyle="1" w:styleId="BalloonTextChar">
    <w:name w:val="Balloon Text Char"/>
    <w:basedOn w:val="DefaultParagraphFont"/>
    <w:link w:val="BalloonText"/>
    <w:uiPriority w:val="99"/>
    <w:semiHidden/>
    <w:rsid w:val="00810460"/>
    <w:rPr>
      <w:rFonts w:ascii="Tahoma" w:hAnsi="Tahoma" w:cs="Tahoma"/>
      <w:sz w:val="16"/>
      <w:szCs w:val="16"/>
    </w:rPr>
  </w:style>
  <w:style w:type="table" w:styleId="TableGrid">
    <w:name w:val="Table Grid"/>
    <w:basedOn w:val="TableNormal"/>
    <w:uiPriority w:val="59"/>
    <w:rsid w:val="00B20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0BCB"/>
    <w:rPr>
      <w:color w:val="808080"/>
    </w:rPr>
  </w:style>
  <w:style w:type="character" w:customStyle="1" w:styleId="Heading1Char">
    <w:name w:val="Heading 1 Char"/>
    <w:basedOn w:val="DefaultParagraphFont"/>
    <w:link w:val="Heading1"/>
    <w:uiPriority w:val="9"/>
    <w:rsid w:val="008F43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432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F432D"/>
    <w:rPr>
      <w:color w:val="0000FF"/>
      <w:u w:val="single"/>
    </w:rPr>
  </w:style>
  <w:style w:type="paragraph" w:styleId="NormalWeb">
    <w:name w:val="Normal (Web)"/>
    <w:basedOn w:val="Normal"/>
    <w:uiPriority w:val="99"/>
    <w:semiHidden/>
    <w:unhideWhenUsed/>
    <w:rsid w:val="008F432D"/>
    <w:pPr>
      <w:spacing w:before="100" w:beforeAutospacing="1" w:after="100" w:afterAutospacing="1"/>
    </w:pPr>
    <w:rPr>
      <w:rFonts w:ascii="Times New Roman" w:eastAsia="Times New Roman" w:hAnsi="Times New Roman" w:cs="Times New Roman"/>
      <w:sz w:val="24"/>
      <w:szCs w:val="24"/>
    </w:rPr>
  </w:style>
  <w:style w:type="character" w:customStyle="1" w:styleId="toctoggle">
    <w:name w:val="toctoggle"/>
    <w:basedOn w:val="DefaultParagraphFont"/>
    <w:rsid w:val="008F432D"/>
  </w:style>
  <w:style w:type="character" w:customStyle="1" w:styleId="tocnumber">
    <w:name w:val="tocnumber"/>
    <w:basedOn w:val="DefaultParagraphFont"/>
    <w:rsid w:val="008F432D"/>
  </w:style>
  <w:style w:type="character" w:customStyle="1" w:styleId="toctext">
    <w:name w:val="toctext"/>
    <w:basedOn w:val="DefaultParagraphFont"/>
    <w:rsid w:val="008F432D"/>
  </w:style>
  <w:style w:type="character" w:customStyle="1" w:styleId="editsection">
    <w:name w:val="editsection"/>
    <w:basedOn w:val="DefaultParagraphFont"/>
    <w:rsid w:val="008F432D"/>
  </w:style>
  <w:style w:type="character" w:customStyle="1" w:styleId="mw-headline">
    <w:name w:val="mw-headline"/>
    <w:basedOn w:val="DefaultParagraphFont"/>
    <w:rsid w:val="008F432D"/>
  </w:style>
  <w:style w:type="character" w:customStyle="1" w:styleId="citation">
    <w:name w:val="citation"/>
    <w:basedOn w:val="DefaultParagraphFont"/>
    <w:rsid w:val="008F432D"/>
  </w:style>
  <w:style w:type="character" w:customStyle="1" w:styleId="printonly">
    <w:name w:val="printonly"/>
    <w:basedOn w:val="DefaultParagraphFont"/>
    <w:rsid w:val="008F432D"/>
  </w:style>
  <w:style w:type="character" w:customStyle="1" w:styleId="z3988">
    <w:name w:val="z3988"/>
    <w:basedOn w:val="DefaultParagraphFont"/>
    <w:rsid w:val="008F432D"/>
  </w:style>
</w:styles>
</file>

<file path=word/webSettings.xml><?xml version="1.0" encoding="utf-8"?>
<w:webSettings xmlns:r="http://schemas.openxmlformats.org/officeDocument/2006/relationships" xmlns:w="http://schemas.openxmlformats.org/wordprocessingml/2006/main">
  <w:divs>
    <w:div w:id="225192282">
      <w:bodyDiv w:val="1"/>
      <w:marLeft w:val="0"/>
      <w:marRight w:val="0"/>
      <w:marTop w:val="0"/>
      <w:marBottom w:val="0"/>
      <w:divBdr>
        <w:top w:val="none" w:sz="0" w:space="0" w:color="auto"/>
        <w:left w:val="none" w:sz="0" w:space="0" w:color="auto"/>
        <w:bottom w:val="none" w:sz="0" w:space="0" w:color="auto"/>
        <w:right w:val="none" w:sz="0" w:space="0" w:color="auto"/>
      </w:divBdr>
    </w:div>
    <w:div w:id="226962990">
      <w:bodyDiv w:val="1"/>
      <w:marLeft w:val="0"/>
      <w:marRight w:val="0"/>
      <w:marTop w:val="0"/>
      <w:marBottom w:val="0"/>
      <w:divBdr>
        <w:top w:val="none" w:sz="0" w:space="0" w:color="auto"/>
        <w:left w:val="none" w:sz="0" w:space="0" w:color="auto"/>
        <w:bottom w:val="none" w:sz="0" w:space="0" w:color="auto"/>
        <w:right w:val="none" w:sz="0" w:space="0" w:color="auto"/>
      </w:divBdr>
    </w:div>
    <w:div w:id="393890699">
      <w:bodyDiv w:val="1"/>
      <w:marLeft w:val="0"/>
      <w:marRight w:val="0"/>
      <w:marTop w:val="0"/>
      <w:marBottom w:val="0"/>
      <w:divBdr>
        <w:top w:val="none" w:sz="0" w:space="0" w:color="auto"/>
        <w:left w:val="none" w:sz="0" w:space="0" w:color="auto"/>
        <w:bottom w:val="none" w:sz="0" w:space="0" w:color="auto"/>
        <w:right w:val="none" w:sz="0" w:space="0" w:color="auto"/>
      </w:divBdr>
    </w:div>
    <w:div w:id="440419149">
      <w:bodyDiv w:val="1"/>
      <w:marLeft w:val="0"/>
      <w:marRight w:val="0"/>
      <w:marTop w:val="0"/>
      <w:marBottom w:val="0"/>
      <w:divBdr>
        <w:top w:val="none" w:sz="0" w:space="0" w:color="auto"/>
        <w:left w:val="none" w:sz="0" w:space="0" w:color="auto"/>
        <w:bottom w:val="none" w:sz="0" w:space="0" w:color="auto"/>
        <w:right w:val="none" w:sz="0" w:space="0" w:color="auto"/>
      </w:divBdr>
    </w:div>
    <w:div w:id="783696747">
      <w:bodyDiv w:val="1"/>
      <w:marLeft w:val="0"/>
      <w:marRight w:val="0"/>
      <w:marTop w:val="0"/>
      <w:marBottom w:val="0"/>
      <w:divBdr>
        <w:top w:val="none" w:sz="0" w:space="0" w:color="auto"/>
        <w:left w:val="none" w:sz="0" w:space="0" w:color="auto"/>
        <w:bottom w:val="none" w:sz="0" w:space="0" w:color="auto"/>
        <w:right w:val="none" w:sz="0" w:space="0" w:color="auto"/>
      </w:divBdr>
    </w:div>
    <w:div w:id="1037698705">
      <w:bodyDiv w:val="1"/>
      <w:marLeft w:val="0"/>
      <w:marRight w:val="0"/>
      <w:marTop w:val="0"/>
      <w:marBottom w:val="0"/>
      <w:divBdr>
        <w:top w:val="none" w:sz="0" w:space="0" w:color="auto"/>
        <w:left w:val="none" w:sz="0" w:space="0" w:color="auto"/>
        <w:bottom w:val="none" w:sz="0" w:space="0" w:color="auto"/>
        <w:right w:val="none" w:sz="0" w:space="0" w:color="auto"/>
      </w:divBdr>
      <w:divsChild>
        <w:div w:id="1832327488">
          <w:marLeft w:val="0"/>
          <w:marRight w:val="0"/>
          <w:marTop w:val="0"/>
          <w:marBottom w:val="0"/>
          <w:divBdr>
            <w:top w:val="none" w:sz="0" w:space="0" w:color="auto"/>
            <w:left w:val="none" w:sz="0" w:space="0" w:color="auto"/>
            <w:bottom w:val="none" w:sz="0" w:space="0" w:color="auto"/>
            <w:right w:val="none" w:sz="0" w:space="0" w:color="auto"/>
          </w:divBdr>
          <w:divsChild>
            <w:div w:id="10956022">
              <w:marLeft w:val="0"/>
              <w:marRight w:val="0"/>
              <w:marTop w:val="0"/>
              <w:marBottom w:val="0"/>
              <w:divBdr>
                <w:top w:val="none" w:sz="0" w:space="0" w:color="auto"/>
                <w:left w:val="none" w:sz="0" w:space="0" w:color="auto"/>
                <w:bottom w:val="none" w:sz="0" w:space="0" w:color="auto"/>
                <w:right w:val="none" w:sz="0" w:space="0" w:color="auto"/>
              </w:divBdr>
              <w:divsChild>
                <w:div w:id="1322352075">
                  <w:marLeft w:val="0"/>
                  <w:marRight w:val="0"/>
                  <w:marTop w:val="0"/>
                  <w:marBottom w:val="0"/>
                  <w:divBdr>
                    <w:top w:val="none" w:sz="0" w:space="0" w:color="auto"/>
                    <w:left w:val="none" w:sz="0" w:space="0" w:color="auto"/>
                    <w:bottom w:val="none" w:sz="0" w:space="0" w:color="auto"/>
                    <w:right w:val="none" w:sz="0" w:space="0" w:color="auto"/>
                  </w:divBdr>
                  <w:divsChild>
                    <w:div w:id="1133477657">
                      <w:marLeft w:val="0"/>
                      <w:marRight w:val="0"/>
                      <w:marTop w:val="0"/>
                      <w:marBottom w:val="0"/>
                      <w:divBdr>
                        <w:top w:val="none" w:sz="0" w:space="0" w:color="auto"/>
                        <w:left w:val="none" w:sz="0" w:space="0" w:color="auto"/>
                        <w:bottom w:val="none" w:sz="0" w:space="0" w:color="auto"/>
                        <w:right w:val="none" w:sz="0" w:space="0" w:color="auto"/>
                      </w:divBdr>
                    </w:div>
                    <w:div w:id="424224806">
                      <w:marLeft w:val="0"/>
                      <w:marRight w:val="0"/>
                      <w:marTop w:val="0"/>
                      <w:marBottom w:val="0"/>
                      <w:divBdr>
                        <w:top w:val="none" w:sz="0" w:space="0" w:color="auto"/>
                        <w:left w:val="none" w:sz="0" w:space="0" w:color="auto"/>
                        <w:bottom w:val="none" w:sz="0" w:space="0" w:color="auto"/>
                        <w:right w:val="none" w:sz="0" w:space="0" w:color="auto"/>
                      </w:divBdr>
                    </w:div>
                    <w:div w:id="2106684581">
                      <w:marLeft w:val="0"/>
                      <w:marRight w:val="0"/>
                      <w:marTop w:val="0"/>
                      <w:marBottom w:val="0"/>
                      <w:divBdr>
                        <w:top w:val="none" w:sz="0" w:space="0" w:color="auto"/>
                        <w:left w:val="none" w:sz="0" w:space="0" w:color="auto"/>
                        <w:bottom w:val="none" w:sz="0" w:space="0" w:color="auto"/>
                        <w:right w:val="none" w:sz="0" w:space="0" w:color="auto"/>
                      </w:divBdr>
                      <w:divsChild>
                        <w:div w:id="717706513">
                          <w:marLeft w:val="0"/>
                          <w:marRight w:val="0"/>
                          <w:marTop w:val="0"/>
                          <w:marBottom w:val="0"/>
                          <w:divBdr>
                            <w:top w:val="none" w:sz="0" w:space="0" w:color="auto"/>
                            <w:left w:val="none" w:sz="0" w:space="0" w:color="auto"/>
                            <w:bottom w:val="none" w:sz="0" w:space="0" w:color="auto"/>
                            <w:right w:val="none" w:sz="0" w:space="0" w:color="auto"/>
                          </w:divBdr>
                          <w:divsChild>
                            <w:div w:id="656301784">
                              <w:marLeft w:val="0"/>
                              <w:marRight w:val="0"/>
                              <w:marTop w:val="0"/>
                              <w:marBottom w:val="0"/>
                              <w:divBdr>
                                <w:top w:val="none" w:sz="0" w:space="0" w:color="auto"/>
                                <w:left w:val="none" w:sz="0" w:space="0" w:color="auto"/>
                                <w:bottom w:val="none" w:sz="0" w:space="0" w:color="auto"/>
                                <w:right w:val="none" w:sz="0" w:space="0" w:color="auto"/>
                              </w:divBdr>
                              <w:divsChild>
                                <w:div w:id="15196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33">
                      <w:marLeft w:val="0"/>
                      <w:marRight w:val="0"/>
                      <w:marTop w:val="0"/>
                      <w:marBottom w:val="0"/>
                      <w:divBdr>
                        <w:top w:val="none" w:sz="0" w:space="0" w:color="auto"/>
                        <w:left w:val="none" w:sz="0" w:space="0" w:color="auto"/>
                        <w:bottom w:val="none" w:sz="0" w:space="0" w:color="auto"/>
                        <w:right w:val="none" w:sz="0" w:space="0" w:color="auto"/>
                      </w:divBdr>
                      <w:divsChild>
                        <w:div w:id="916860477">
                          <w:marLeft w:val="0"/>
                          <w:marRight w:val="0"/>
                          <w:marTop w:val="0"/>
                          <w:marBottom w:val="0"/>
                          <w:divBdr>
                            <w:top w:val="none" w:sz="0" w:space="0" w:color="auto"/>
                            <w:left w:val="none" w:sz="0" w:space="0" w:color="auto"/>
                            <w:bottom w:val="none" w:sz="0" w:space="0" w:color="auto"/>
                            <w:right w:val="none" w:sz="0" w:space="0" w:color="auto"/>
                          </w:divBdr>
                          <w:divsChild>
                            <w:div w:id="1242907147">
                              <w:marLeft w:val="0"/>
                              <w:marRight w:val="0"/>
                              <w:marTop w:val="0"/>
                              <w:marBottom w:val="0"/>
                              <w:divBdr>
                                <w:top w:val="none" w:sz="0" w:space="0" w:color="auto"/>
                                <w:left w:val="none" w:sz="0" w:space="0" w:color="auto"/>
                                <w:bottom w:val="none" w:sz="0" w:space="0" w:color="auto"/>
                                <w:right w:val="none" w:sz="0" w:space="0" w:color="auto"/>
                              </w:divBdr>
                              <w:divsChild>
                                <w:div w:id="7759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2427">
                      <w:marLeft w:val="0"/>
                      <w:marRight w:val="0"/>
                      <w:marTop w:val="0"/>
                      <w:marBottom w:val="0"/>
                      <w:divBdr>
                        <w:top w:val="none" w:sz="0" w:space="0" w:color="auto"/>
                        <w:left w:val="none" w:sz="0" w:space="0" w:color="auto"/>
                        <w:bottom w:val="none" w:sz="0" w:space="0" w:color="auto"/>
                        <w:right w:val="none" w:sz="0" w:space="0" w:color="auto"/>
                      </w:divBdr>
                      <w:divsChild>
                        <w:div w:id="577717159">
                          <w:marLeft w:val="0"/>
                          <w:marRight w:val="0"/>
                          <w:marTop w:val="0"/>
                          <w:marBottom w:val="0"/>
                          <w:divBdr>
                            <w:top w:val="none" w:sz="0" w:space="0" w:color="auto"/>
                            <w:left w:val="none" w:sz="0" w:space="0" w:color="auto"/>
                            <w:bottom w:val="none" w:sz="0" w:space="0" w:color="auto"/>
                            <w:right w:val="none" w:sz="0" w:space="0" w:color="auto"/>
                          </w:divBdr>
                          <w:divsChild>
                            <w:div w:id="1992975928">
                              <w:marLeft w:val="0"/>
                              <w:marRight w:val="0"/>
                              <w:marTop w:val="0"/>
                              <w:marBottom w:val="0"/>
                              <w:divBdr>
                                <w:top w:val="none" w:sz="0" w:space="0" w:color="auto"/>
                                <w:left w:val="none" w:sz="0" w:space="0" w:color="auto"/>
                                <w:bottom w:val="none" w:sz="0" w:space="0" w:color="auto"/>
                                <w:right w:val="none" w:sz="0" w:space="0" w:color="auto"/>
                              </w:divBdr>
                              <w:divsChild>
                                <w:div w:id="13983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2145">
                      <w:marLeft w:val="0"/>
                      <w:marRight w:val="0"/>
                      <w:marTop w:val="0"/>
                      <w:marBottom w:val="0"/>
                      <w:divBdr>
                        <w:top w:val="none" w:sz="0" w:space="0" w:color="auto"/>
                        <w:left w:val="none" w:sz="0" w:space="0" w:color="auto"/>
                        <w:bottom w:val="none" w:sz="0" w:space="0" w:color="auto"/>
                        <w:right w:val="none" w:sz="0" w:space="0" w:color="auto"/>
                      </w:divBdr>
                      <w:divsChild>
                        <w:div w:id="1326546637">
                          <w:marLeft w:val="0"/>
                          <w:marRight w:val="0"/>
                          <w:marTop w:val="0"/>
                          <w:marBottom w:val="0"/>
                          <w:divBdr>
                            <w:top w:val="none" w:sz="0" w:space="0" w:color="auto"/>
                            <w:left w:val="none" w:sz="0" w:space="0" w:color="auto"/>
                            <w:bottom w:val="none" w:sz="0" w:space="0" w:color="auto"/>
                            <w:right w:val="none" w:sz="0" w:space="0" w:color="auto"/>
                          </w:divBdr>
                          <w:divsChild>
                            <w:div w:id="1880823848">
                              <w:marLeft w:val="0"/>
                              <w:marRight w:val="0"/>
                              <w:marTop w:val="0"/>
                              <w:marBottom w:val="0"/>
                              <w:divBdr>
                                <w:top w:val="none" w:sz="0" w:space="0" w:color="auto"/>
                                <w:left w:val="none" w:sz="0" w:space="0" w:color="auto"/>
                                <w:bottom w:val="none" w:sz="0" w:space="0" w:color="auto"/>
                                <w:right w:val="none" w:sz="0" w:space="0" w:color="auto"/>
                              </w:divBdr>
                              <w:divsChild>
                                <w:div w:id="6607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4719">
                      <w:marLeft w:val="0"/>
                      <w:marRight w:val="0"/>
                      <w:marTop w:val="0"/>
                      <w:marBottom w:val="0"/>
                      <w:divBdr>
                        <w:top w:val="none" w:sz="0" w:space="0" w:color="auto"/>
                        <w:left w:val="none" w:sz="0" w:space="0" w:color="auto"/>
                        <w:bottom w:val="none" w:sz="0" w:space="0" w:color="auto"/>
                        <w:right w:val="none" w:sz="0" w:space="0" w:color="auto"/>
                      </w:divBdr>
                    </w:div>
                    <w:div w:id="1970209177">
                      <w:marLeft w:val="0"/>
                      <w:marRight w:val="0"/>
                      <w:marTop w:val="0"/>
                      <w:marBottom w:val="0"/>
                      <w:divBdr>
                        <w:top w:val="none" w:sz="0" w:space="0" w:color="auto"/>
                        <w:left w:val="none" w:sz="0" w:space="0" w:color="auto"/>
                        <w:bottom w:val="none" w:sz="0" w:space="0" w:color="auto"/>
                        <w:right w:val="none" w:sz="0" w:space="0" w:color="auto"/>
                      </w:divBdr>
                      <w:divsChild>
                        <w:div w:id="1935822530">
                          <w:marLeft w:val="0"/>
                          <w:marRight w:val="0"/>
                          <w:marTop w:val="0"/>
                          <w:marBottom w:val="0"/>
                          <w:divBdr>
                            <w:top w:val="none" w:sz="0" w:space="0" w:color="auto"/>
                            <w:left w:val="none" w:sz="0" w:space="0" w:color="auto"/>
                            <w:bottom w:val="none" w:sz="0" w:space="0" w:color="auto"/>
                            <w:right w:val="none" w:sz="0" w:space="0" w:color="auto"/>
                          </w:divBdr>
                          <w:divsChild>
                            <w:div w:id="1506899869">
                              <w:marLeft w:val="0"/>
                              <w:marRight w:val="0"/>
                              <w:marTop w:val="0"/>
                              <w:marBottom w:val="0"/>
                              <w:divBdr>
                                <w:top w:val="none" w:sz="0" w:space="0" w:color="auto"/>
                                <w:left w:val="none" w:sz="0" w:space="0" w:color="auto"/>
                                <w:bottom w:val="none" w:sz="0" w:space="0" w:color="auto"/>
                                <w:right w:val="none" w:sz="0" w:space="0" w:color="auto"/>
                              </w:divBdr>
                              <w:divsChild>
                                <w:div w:id="18358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059">
                      <w:marLeft w:val="0"/>
                      <w:marRight w:val="0"/>
                      <w:marTop w:val="0"/>
                      <w:marBottom w:val="0"/>
                      <w:divBdr>
                        <w:top w:val="none" w:sz="0" w:space="0" w:color="auto"/>
                        <w:left w:val="none" w:sz="0" w:space="0" w:color="auto"/>
                        <w:bottom w:val="none" w:sz="0" w:space="0" w:color="auto"/>
                        <w:right w:val="none" w:sz="0" w:space="0" w:color="auto"/>
                      </w:divBdr>
                      <w:divsChild>
                        <w:div w:id="314532972">
                          <w:marLeft w:val="0"/>
                          <w:marRight w:val="0"/>
                          <w:marTop w:val="0"/>
                          <w:marBottom w:val="0"/>
                          <w:divBdr>
                            <w:top w:val="none" w:sz="0" w:space="0" w:color="auto"/>
                            <w:left w:val="none" w:sz="0" w:space="0" w:color="auto"/>
                            <w:bottom w:val="none" w:sz="0" w:space="0" w:color="auto"/>
                            <w:right w:val="none" w:sz="0" w:space="0" w:color="auto"/>
                          </w:divBdr>
                          <w:divsChild>
                            <w:div w:id="339279999">
                              <w:marLeft w:val="0"/>
                              <w:marRight w:val="0"/>
                              <w:marTop w:val="0"/>
                              <w:marBottom w:val="0"/>
                              <w:divBdr>
                                <w:top w:val="none" w:sz="0" w:space="0" w:color="auto"/>
                                <w:left w:val="none" w:sz="0" w:space="0" w:color="auto"/>
                                <w:bottom w:val="none" w:sz="0" w:space="0" w:color="auto"/>
                                <w:right w:val="none" w:sz="0" w:space="0" w:color="auto"/>
                              </w:divBdr>
                              <w:divsChild>
                                <w:div w:id="4783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8561">
                      <w:marLeft w:val="0"/>
                      <w:marRight w:val="0"/>
                      <w:marTop w:val="0"/>
                      <w:marBottom w:val="0"/>
                      <w:divBdr>
                        <w:top w:val="none" w:sz="0" w:space="0" w:color="auto"/>
                        <w:left w:val="none" w:sz="0" w:space="0" w:color="auto"/>
                        <w:bottom w:val="none" w:sz="0" w:space="0" w:color="auto"/>
                        <w:right w:val="none" w:sz="0" w:space="0" w:color="auto"/>
                      </w:divBdr>
                      <w:divsChild>
                        <w:div w:id="1627463562">
                          <w:marLeft w:val="0"/>
                          <w:marRight w:val="0"/>
                          <w:marTop w:val="0"/>
                          <w:marBottom w:val="0"/>
                          <w:divBdr>
                            <w:top w:val="none" w:sz="0" w:space="0" w:color="auto"/>
                            <w:left w:val="none" w:sz="0" w:space="0" w:color="auto"/>
                            <w:bottom w:val="none" w:sz="0" w:space="0" w:color="auto"/>
                            <w:right w:val="none" w:sz="0" w:space="0" w:color="auto"/>
                          </w:divBdr>
                          <w:divsChild>
                            <w:div w:id="2075203128">
                              <w:marLeft w:val="0"/>
                              <w:marRight w:val="0"/>
                              <w:marTop w:val="0"/>
                              <w:marBottom w:val="0"/>
                              <w:divBdr>
                                <w:top w:val="none" w:sz="0" w:space="0" w:color="auto"/>
                                <w:left w:val="none" w:sz="0" w:space="0" w:color="auto"/>
                                <w:bottom w:val="none" w:sz="0" w:space="0" w:color="auto"/>
                                <w:right w:val="none" w:sz="0" w:space="0" w:color="auto"/>
                              </w:divBdr>
                              <w:divsChild>
                                <w:div w:id="659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924105">
                      <w:marLeft w:val="0"/>
                      <w:marRight w:val="0"/>
                      <w:marTop w:val="0"/>
                      <w:marBottom w:val="0"/>
                      <w:divBdr>
                        <w:top w:val="none" w:sz="0" w:space="0" w:color="auto"/>
                        <w:left w:val="none" w:sz="0" w:space="0" w:color="auto"/>
                        <w:bottom w:val="none" w:sz="0" w:space="0" w:color="auto"/>
                        <w:right w:val="none" w:sz="0" w:space="0" w:color="auto"/>
                      </w:divBdr>
                      <w:divsChild>
                        <w:div w:id="74787577">
                          <w:marLeft w:val="0"/>
                          <w:marRight w:val="0"/>
                          <w:marTop w:val="0"/>
                          <w:marBottom w:val="0"/>
                          <w:divBdr>
                            <w:top w:val="none" w:sz="0" w:space="0" w:color="auto"/>
                            <w:left w:val="none" w:sz="0" w:space="0" w:color="auto"/>
                            <w:bottom w:val="none" w:sz="0" w:space="0" w:color="auto"/>
                            <w:right w:val="none" w:sz="0" w:space="0" w:color="auto"/>
                          </w:divBdr>
                          <w:divsChild>
                            <w:div w:id="4945975">
                              <w:marLeft w:val="0"/>
                              <w:marRight w:val="0"/>
                              <w:marTop w:val="0"/>
                              <w:marBottom w:val="0"/>
                              <w:divBdr>
                                <w:top w:val="none" w:sz="0" w:space="0" w:color="auto"/>
                                <w:left w:val="none" w:sz="0" w:space="0" w:color="auto"/>
                                <w:bottom w:val="none" w:sz="0" w:space="0" w:color="auto"/>
                                <w:right w:val="none" w:sz="0" w:space="0" w:color="auto"/>
                              </w:divBdr>
                              <w:divsChild>
                                <w:div w:id="1322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0438">
                      <w:marLeft w:val="85"/>
                      <w:marRight w:val="0"/>
                      <w:marTop w:val="85"/>
                      <w:marBottom w:val="85"/>
                      <w:divBdr>
                        <w:top w:val="single" w:sz="4" w:space="0" w:color="AAAAAA"/>
                        <w:left w:val="single" w:sz="4" w:space="0" w:color="AAAAAA"/>
                        <w:bottom w:val="single" w:sz="4" w:space="0" w:color="AAAAAA"/>
                        <w:right w:val="single" w:sz="4" w:space="0" w:color="AAAAAA"/>
                      </w:divBdr>
                    </w:div>
                    <w:div w:id="9280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79670">
      <w:bodyDiv w:val="1"/>
      <w:marLeft w:val="0"/>
      <w:marRight w:val="0"/>
      <w:marTop w:val="0"/>
      <w:marBottom w:val="0"/>
      <w:divBdr>
        <w:top w:val="none" w:sz="0" w:space="0" w:color="auto"/>
        <w:left w:val="none" w:sz="0" w:space="0" w:color="auto"/>
        <w:bottom w:val="none" w:sz="0" w:space="0" w:color="auto"/>
        <w:right w:val="none" w:sz="0" w:space="0" w:color="auto"/>
      </w:divBdr>
    </w:div>
    <w:div w:id="1348098706">
      <w:bodyDiv w:val="1"/>
      <w:marLeft w:val="0"/>
      <w:marRight w:val="0"/>
      <w:marTop w:val="0"/>
      <w:marBottom w:val="0"/>
      <w:divBdr>
        <w:top w:val="none" w:sz="0" w:space="0" w:color="auto"/>
        <w:left w:val="none" w:sz="0" w:space="0" w:color="auto"/>
        <w:bottom w:val="none" w:sz="0" w:space="0" w:color="auto"/>
        <w:right w:val="none" w:sz="0" w:space="0" w:color="auto"/>
      </w:divBdr>
    </w:div>
    <w:div w:id="16593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Field-effect_transistor" TargetMode="External"/><Relationship Id="rId117" Type="http://schemas.openxmlformats.org/officeDocument/2006/relationships/hyperlink" Target="http://www.google.com/patents?id=I8EGAAAAEBAJ&amp;dq=Re33209" TargetMode="External"/><Relationship Id="rId21" Type="http://schemas.openxmlformats.org/officeDocument/2006/relationships/hyperlink" Target="http://en.wikipedia.org/wiki/Amplifier" TargetMode="External"/><Relationship Id="rId42" Type="http://schemas.openxmlformats.org/officeDocument/2006/relationships/hyperlink" Target="http://en.wikipedia.org/wiki/Coilgun" TargetMode="External"/><Relationship Id="rId47" Type="http://schemas.openxmlformats.org/officeDocument/2006/relationships/hyperlink" Target="http://en.wikipedia.org/wiki/" TargetMode="External"/><Relationship Id="rId63" Type="http://schemas.openxmlformats.org/officeDocument/2006/relationships/hyperlink" Target="http://en.wikipedia.org/wiki/" TargetMode="External"/><Relationship Id="rId68" Type="http://schemas.openxmlformats.org/officeDocument/2006/relationships/hyperlink" Target="http://en.wikipedia.org/wiki/" TargetMode="External"/><Relationship Id="rId84" Type="http://schemas.openxmlformats.org/officeDocument/2006/relationships/hyperlink" Target="http://en.wikipedia.org/wiki/Field-effect_transistor" TargetMode="External"/><Relationship Id="rId89" Type="http://schemas.openxmlformats.org/officeDocument/2006/relationships/hyperlink" Target="http://en.wikipedia.org/w/index.php?title=SABER&amp;action=edit&amp;redlink=1" TargetMode="External"/><Relationship Id="rId112" Type="http://schemas.openxmlformats.org/officeDocument/2006/relationships/hyperlink" Target="http://en.wikipedia.org/wiki/" TargetMode="External"/><Relationship Id="rId133" Type="http://schemas.openxmlformats.org/officeDocument/2006/relationships/hyperlink" Target="http://en.wikipedia.org/wiki/" TargetMode="External"/><Relationship Id="rId16" Type="http://schemas.openxmlformats.org/officeDocument/2006/relationships/image" Target="media/image6.png"/><Relationship Id="rId107" Type="http://schemas.openxmlformats.org/officeDocument/2006/relationships/hyperlink" Target="http://en.wikipedia.org/wiki/" TargetMode="External"/><Relationship Id="rId11" Type="http://schemas.openxmlformats.org/officeDocument/2006/relationships/image" Target="media/image4.png"/><Relationship Id="rId32" Type="http://schemas.openxmlformats.org/officeDocument/2006/relationships/hyperlink" Target="http://en.wikipedia.org/wiki/Volts" TargetMode="External"/><Relationship Id="rId37" Type="http://schemas.openxmlformats.org/officeDocument/2006/relationships/hyperlink" Target="http://en.wikipedia.org/wiki/Particle_physics" TargetMode="External"/><Relationship Id="rId53" Type="http://schemas.openxmlformats.org/officeDocument/2006/relationships/hyperlink" Target="http://en.wikipedia.org/wiki/" TargetMode="External"/><Relationship Id="rId58" Type="http://schemas.openxmlformats.org/officeDocument/2006/relationships/hyperlink" Target="http://en.wikipedia.org/wiki/" TargetMode="External"/><Relationship Id="rId74" Type="http://schemas.openxmlformats.org/officeDocument/2006/relationships/hyperlink" Target="http://en.wikipedia.org/wiki/" TargetMode="External"/><Relationship Id="rId79" Type="http://schemas.openxmlformats.org/officeDocument/2006/relationships/hyperlink" Target="http://en.wikipedia.org/wiki/MOSFET" TargetMode="External"/><Relationship Id="rId102" Type="http://schemas.openxmlformats.org/officeDocument/2006/relationships/hyperlink" Target="http://en.wikipedia.org/wiki/Power_MOSFET" TargetMode="External"/><Relationship Id="rId123" Type="http://schemas.openxmlformats.org/officeDocument/2006/relationships/hyperlink" Target="http://en.wikipedia.org/wiki/" TargetMode="External"/><Relationship Id="rId128" Type="http://schemas.openxmlformats.org/officeDocument/2006/relationships/hyperlink" Target="http://en.wikipedia.org/wiki/" TargetMode="External"/><Relationship Id="rId5" Type="http://schemas.openxmlformats.org/officeDocument/2006/relationships/image" Target="media/image1.emf"/><Relationship Id="rId90" Type="http://schemas.openxmlformats.org/officeDocument/2006/relationships/hyperlink" Target="http://en.wikipedia.org/wiki/" TargetMode="External"/><Relationship Id="rId95" Type="http://schemas.openxmlformats.org/officeDocument/2006/relationships/hyperlink" Target="http://en.wikipedia.org/wiki/H-bridge" TargetMode="External"/><Relationship Id="rId14" Type="http://schemas.openxmlformats.org/officeDocument/2006/relationships/image" Target="media/image5.png"/><Relationship Id="rId22" Type="http://schemas.openxmlformats.org/officeDocument/2006/relationships/hyperlink" Target="http://en.wikipedia.org/wiki/Pulse_width_modulation" TargetMode="External"/><Relationship Id="rId27" Type="http://schemas.openxmlformats.org/officeDocument/2006/relationships/hyperlink" Target="http://en.wikipedia.org/wiki/Transistor" TargetMode="External"/><Relationship Id="rId30" Type="http://schemas.openxmlformats.org/officeDocument/2006/relationships/hyperlink" Target="http://en.wikipedia.org/wiki/Induction_heating" TargetMode="External"/><Relationship Id="rId35" Type="http://schemas.openxmlformats.org/officeDocument/2006/relationships/hyperlink" Target="http://en.wikipedia.org/wiki/Secondary_breakdown" TargetMode="External"/><Relationship Id="rId43" Type="http://schemas.openxmlformats.org/officeDocument/2006/relationships/hyperlink" Target="http://en.wikipedia.org/wiki/Electric_vehicle" TargetMode="External"/><Relationship Id="rId48" Type="http://schemas.openxmlformats.org/officeDocument/2006/relationships/hyperlink" Target="http://en.wikipedia.org/wiki/" TargetMode="External"/><Relationship Id="rId56" Type="http://schemas.openxmlformats.org/officeDocument/2006/relationships/hyperlink" Target="http://en.wikipedia.org/wiki/" TargetMode="External"/><Relationship Id="rId64" Type="http://schemas.openxmlformats.org/officeDocument/2006/relationships/hyperlink" Target="http://en.wikipedia.org/wiki/" TargetMode="External"/><Relationship Id="rId69" Type="http://schemas.openxmlformats.org/officeDocument/2006/relationships/hyperlink" Target="http://en.wikipedia.org/wiki/" TargetMode="External"/><Relationship Id="rId77" Type="http://schemas.openxmlformats.org/officeDocument/2006/relationships/hyperlink" Target="http://en.wikipedia.org/wiki/File:IGBT_Cross_Section.jpg" TargetMode="External"/><Relationship Id="rId100" Type="http://schemas.openxmlformats.org/officeDocument/2006/relationships/hyperlink" Target="http://en.wikipedia.org/wiki/FGMOS" TargetMode="External"/><Relationship Id="rId105" Type="http://schemas.openxmlformats.org/officeDocument/2006/relationships/hyperlink" Target="http://en.wikipedia.org/wiki/" TargetMode="External"/><Relationship Id="rId113" Type="http://schemas.openxmlformats.org/officeDocument/2006/relationships/hyperlink" Target="http://en.wikipedia.org/wiki/" TargetMode="External"/><Relationship Id="rId118" Type="http://schemas.openxmlformats.org/officeDocument/2006/relationships/hyperlink" Target="http://en.wikipedia.org/wiki/" TargetMode="External"/><Relationship Id="rId126" Type="http://schemas.openxmlformats.org/officeDocument/2006/relationships/hyperlink" Target="http://en.wikipedia.org/wiki/" TargetMode="External"/><Relationship Id="rId134" Type="http://schemas.openxmlformats.org/officeDocument/2006/relationships/fontTable" Target="fontTable.xml"/><Relationship Id="rId8" Type="http://schemas.openxmlformats.org/officeDocument/2006/relationships/hyperlink" Target="http://en.wikipedia.org/wiki/" TargetMode="External"/><Relationship Id="rId51" Type="http://schemas.openxmlformats.org/officeDocument/2006/relationships/hyperlink" Target="http://en.wikipedia.org/wiki/" TargetMode="External"/><Relationship Id="rId72" Type="http://schemas.openxmlformats.org/officeDocument/2006/relationships/hyperlink" Target="http://en.wikipedia.org/wiki/Safe_operating_area" TargetMode="External"/><Relationship Id="rId80" Type="http://schemas.openxmlformats.org/officeDocument/2006/relationships/hyperlink" Target="http://en.wikipedia.org/wiki/Flyback_diode" TargetMode="External"/><Relationship Id="rId85" Type="http://schemas.openxmlformats.org/officeDocument/2006/relationships/hyperlink" Target="http://en.wikipedia.org/wiki/Bipolar_junction_transistor" TargetMode="External"/><Relationship Id="rId93" Type="http://schemas.openxmlformats.org/officeDocument/2006/relationships/hyperlink" Target="http://en.wikipedia.org/wiki/File:IGBT_2441.JPG" TargetMode="External"/><Relationship Id="rId98" Type="http://schemas.openxmlformats.org/officeDocument/2006/relationships/hyperlink" Target="http://en.wikipedia.org/wiki/Bipolar_junction_transistor" TargetMode="External"/><Relationship Id="rId121" Type="http://schemas.openxmlformats.org/officeDocument/2006/relationships/hyperlink" Target="http://www.eng.umd.edu/ihof/wheatley.htm" TargetMode="External"/><Relationship Id="rId3" Type="http://schemas.openxmlformats.org/officeDocument/2006/relationships/settings" Target="settings.xml"/><Relationship Id="rId12" Type="http://schemas.openxmlformats.org/officeDocument/2006/relationships/hyperlink" Target="http://en.wikipedia.org/wiki/Electronic_symbol" TargetMode="External"/><Relationship Id="rId17" Type="http://schemas.openxmlformats.org/officeDocument/2006/relationships/hyperlink" Target="http://en.wikipedia.org/wiki/File:IvsV_IGBT.png" TargetMode="External"/><Relationship Id="rId25" Type="http://schemas.openxmlformats.org/officeDocument/2006/relationships/hyperlink" Target="http://en.wikipedia.org/wiki/Bipolar_junction_transistor" TargetMode="External"/><Relationship Id="rId33" Type="http://schemas.openxmlformats.org/officeDocument/2006/relationships/hyperlink" Target="http://en.wikipedia.org/wiki/Kilowatts" TargetMode="External"/><Relationship Id="rId38" Type="http://schemas.openxmlformats.org/officeDocument/2006/relationships/hyperlink" Target="http://en.wikipedia.org/wiki/Plasma_physics" TargetMode="External"/><Relationship Id="rId46" Type="http://schemas.openxmlformats.org/officeDocument/2006/relationships/hyperlink" Target="http://en.wikipedia.org/wiki/" TargetMode="External"/><Relationship Id="rId59" Type="http://schemas.openxmlformats.org/officeDocument/2006/relationships/hyperlink" Target="http://en.wikipedia.org/wiki/" TargetMode="External"/><Relationship Id="rId67" Type="http://schemas.openxmlformats.org/officeDocument/2006/relationships/hyperlink" Target="http://en.wikipedia.org/wiki/" TargetMode="External"/><Relationship Id="rId103" Type="http://schemas.openxmlformats.org/officeDocument/2006/relationships/hyperlink" Target="http://en.wikipedia.org/wiki/Solar_inverter" TargetMode="External"/><Relationship Id="rId108" Type="http://schemas.openxmlformats.org/officeDocument/2006/relationships/hyperlink" Target="http://www4.ipdl.inpit.go.jp/Tokujitu/tjsogodben.ipdl?N0000=115" TargetMode="External"/><Relationship Id="rId116" Type="http://schemas.openxmlformats.org/officeDocument/2006/relationships/hyperlink" Target="http://en.wikipedia.org/wiki/" TargetMode="External"/><Relationship Id="rId124" Type="http://schemas.openxmlformats.org/officeDocument/2006/relationships/hyperlink" Target="http://en.wikipedia.org/wiki/" TargetMode="External"/><Relationship Id="rId129" Type="http://schemas.openxmlformats.org/officeDocument/2006/relationships/hyperlink" Target="http://www.google.com/patents?id=D68DAAAAEBAJ&amp;dq=6025622" TargetMode="External"/><Relationship Id="rId20" Type="http://schemas.openxmlformats.org/officeDocument/2006/relationships/hyperlink" Target="http://en.wikipedia.org/wiki/Switching_amplifier" TargetMode="External"/><Relationship Id="rId41" Type="http://schemas.openxmlformats.org/officeDocument/2006/relationships/hyperlink" Target="http://en.wikipedia.org/wiki/Tesla_coil" TargetMode="External"/><Relationship Id="rId54" Type="http://schemas.openxmlformats.org/officeDocument/2006/relationships/hyperlink" Target="http://en.wikipedia.org/wiki/" TargetMode="External"/><Relationship Id="rId62" Type="http://schemas.openxmlformats.org/officeDocument/2006/relationships/hyperlink" Target="http://en.wikipedia.org/wiki/" TargetMode="External"/><Relationship Id="rId70" Type="http://schemas.openxmlformats.org/officeDocument/2006/relationships/hyperlink" Target="http://en.wikipedia.org/wiki/" TargetMode="External"/><Relationship Id="rId75" Type="http://schemas.openxmlformats.org/officeDocument/2006/relationships/hyperlink" Target="http://en.wikipedia.org/wiki/Power_MOSFET" TargetMode="External"/><Relationship Id="rId83" Type="http://schemas.openxmlformats.org/officeDocument/2006/relationships/hyperlink" Target="http://en.wikipedia.org/wiki/SPICE" TargetMode="External"/><Relationship Id="rId88" Type="http://schemas.openxmlformats.org/officeDocument/2006/relationships/hyperlink" Target="http://en.wikipedia.org/wiki/NIST" TargetMode="External"/><Relationship Id="rId91" Type="http://schemas.openxmlformats.org/officeDocument/2006/relationships/hyperlink" Target="http://en.wikipedia.org/wiki/File:IGBT_3300V_1200A_Mitsubishi.jpg" TargetMode="External"/><Relationship Id="rId96" Type="http://schemas.openxmlformats.org/officeDocument/2006/relationships/hyperlink" Target="http://en.wikipedia.org/wiki/File:Igbt.jpg" TargetMode="External"/><Relationship Id="rId111" Type="http://schemas.openxmlformats.org/officeDocument/2006/relationships/hyperlink" Target="http://en.wikipedia.org/wiki/" TargetMode="External"/><Relationship Id="rId132" Type="http://schemas.openxmlformats.org/officeDocument/2006/relationships/hyperlink" Target="http://en.wikipedia.org/wiki/" TargetMode="External"/><Relationship Id="rId1" Type="http://schemas.openxmlformats.org/officeDocument/2006/relationships/numbering" Target="numbering.xml"/><Relationship Id="rId6" Type="http://schemas.openxmlformats.org/officeDocument/2006/relationships/image" Target="media/image2.emf"/><Relationship Id="rId15" Type="http://schemas.openxmlformats.org/officeDocument/2006/relationships/hyperlink" Target="http://en.wikipedia.org/wiki/File:IGBT_equivalent_circuit_EN.svg" TargetMode="External"/><Relationship Id="rId23" Type="http://schemas.openxmlformats.org/officeDocument/2006/relationships/hyperlink" Target="http://en.wikipedia.org/wiki/Low-pass_filter" TargetMode="External"/><Relationship Id="rId28" Type="http://schemas.openxmlformats.org/officeDocument/2006/relationships/hyperlink" Target="http://en.wikipedia.org/wiki/Switched-mode_power_supply" TargetMode="External"/><Relationship Id="rId36" Type="http://schemas.openxmlformats.org/officeDocument/2006/relationships/hyperlink" Target="http://en.wikipedia.org/wiki/" TargetMode="External"/><Relationship Id="rId49" Type="http://schemas.openxmlformats.org/officeDocument/2006/relationships/hyperlink" Target="http://en.wikipedia.org/wiki/" TargetMode="External"/><Relationship Id="rId57" Type="http://schemas.openxmlformats.org/officeDocument/2006/relationships/hyperlink" Target="http://en.wikipedia.org/wiki/" TargetMode="External"/><Relationship Id="rId106" Type="http://schemas.openxmlformats.org/officeDocument/2006/relationships/hyperlink" Target="http://en.wikipedia.org/wiki/" TargetMode="External"/><Relationship Id="rId114" Type="http://schemas.openxmlformats.org/officeDocument/2006/relationships/hyperlink" Target="http://en.wikipedia.org/wiki/" TargetMode="External"/><Relationship Id="rId119" Type="http://schemas.openxmlformats.org/officeDocument/2006/relationships/hyperlink" Target="http://www.google.com/patents?id=0ug5AAAAEBAJ&amp;dq=4,364,073," TargetMode="External"/><Relationship Id="rId127" Type="http://schemas.openxmlformats.org/officeDocument/2006/relationships/hyperlink" Target="http://en.wikipedia.org/wiki/" TargetMode="External"/><Relationship Id="rId10" Type="http://schemas.openxmlformats.org/officeDocument/2006/relationships/image" Target="media/image3.png"/><Relationship Id="rId31" Type="http://schemas.openxmlformats.org/officeDocument/2006/relationships/hyperlink" Target="http://en.wikipedia.org/wiki/Ampere" TargetMode="External"/><Relationship Id="rId44" Type="http://schemas.openxmlformats.org/officeDocument/2006/relationships/hyperlink" Target="http://en.wikipedia.org/wiki/Hybrid_car" TargetMode="External"/><Relationship Id="rId52" Type="http://schemas.openxmlformats.org/officeDocument/2006/relationships/hyperlink" Target="http://en.wikipedia.org/wiki/" TargetMode="External"/><Relationship Id="rId60" Type="http://schemas.openxmlformats.org/officeDocument/2006/relationships/hyperlink" Target="http://en.wikipedia.org/wiki/" TargetMode="External"/><Relationship Id="rId65" Type="http://schemas.openxmlformats.org/officeDocument/2006/relationships/hyperlink" Target="http://en.wikipedia.org/wiki/" TargetMode="External"/><Relationship Id="rId73" Type="http://schemas.openxmlformats.org/officeDocument/2006/relationships/hyperlink" Target="http://en.wikipedia.org/wiki/" TargetMode="External"/><Relationship Id="rId78" Type="http://schemas.openxmlformats.org/officeDocument/2006/relationships/image" Target="media/image8.jpeg"/><Relationship Id="rId81" Type="http://schemas.openxmlformats.org/officeDocument/2006/relationships/hyperlink" Target="http://en.wikipedia.org/wiki/Natural_logarithm" TargetMode="External"/><Relationship Id="rId86" Type="http://schemas.openxmlformats.org/officeDocument/2006/relationships/hyperlink" Target="http://en.wikipedia.org/wiki/Darlington_transistor" TargetMode="External"/><Relationship Id="rId94" Type="http://schemas.openxmlformats.org/officeDocument/2006/relationships/image" Target="media/image10.jpeg"/><Relationship Id="rId99" Type="http://schemas.openxmlformats.org/officeDocument/2006/relationships/hyperlink" Target="http://en.wikipedia.org/wiki/Bootstrapping_(electronics)" TargetMode="External"/><Relationship Id="rId101" Type="http://schemas.openxmlformats.org/officeDocument/2006/relationships/hyperlink" Target="http://en.wikipedia.org/wiki/Power_electronics" TargetMode="External"/><Relationship Id="rId122" Type="http://schemas.openxmlformats.org/officeDocument/2006/relationships/hyperlink" Target="http://www.eng.umd.edu/ihof/wheatley.htm" TargetMode="External"/><Relationship Id="rId130" Type="http://schemas.openxmlformats.org/officeDocument/2006/relationships/hyperlink" Target="http://www.google.com/patents?vid=USPAT4672407"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File:IGBT_N-dep_symbol_(case).svg" TargetMode="External"/><Relationship Id="rId13" Type="http://schemas.openxmlformats.org/officeDocument/2006/relationships/hyperlink" Target="http://en.wikipedia.org/wiki/File:IGBT_cross_section.svg" TargetMode="External"/><Relationship Id="rId18" Type="http://schemas.openxmlformats.org/officeDocument/2006/relationships/image" Target="media/image7.png"/><Relationship Id="rId39" Type="http://schemas.openxmlformats.org/officeDocument/2006/relationships/hyperlink" Target="http://en.wikipedia.org/wiki/Thyratron" TargetMode="External"/><Relationship Id="rId109" Type="http://schemas.openxmlformats.org/officeDocument/2006/relationships/hyperlink" Target="http://en.wikipedia.org/wiki/" TargetMode="External"/><Relationship Id="rId34" Type="http://schemas.openxmlformats.org/officeDocument/2006/relationships/hyperlink" Target="http://en.wikipedia.org/wiki/Latchup" TargetMode="External"/><Relationship Id="rId50" Type="http://schemas.openxmlformats.org/officeDocument/2006/relationships/hyperlink" Target="http://en.wikipedia.org/wiki/" TargetMode="External"/><Relationship Id="rId55" Type="http://schemas.openxmlformats.org/officeDocument/2006/relationships/hyperlink" Target="http://en.wikipedia.org/wiki/B._Jayant_Baliga" TargetMode="External"/><Relationship Id="rId76" Type="http://schemas.openxmlformats.org/officeDocument/2006/relationships/hyperlink" Target="http://en.wikipedia.org/wiki/Bipolar_junction_transistor" TargetMode="External"/><Relationship Id="rId97" Type="http://schemas.openxmlformats.org/officeDocument/2006/relationships/image" Target="media/image11.jpeg"/><Relationship Id="rId104" Type="http://schemas.openxmlformats.org/officeDocument/2006/relationships/hyperlink" Target="http://en.wikipedia.org/wiki/Variable-frequency_drive" TargetMode="External"/><Relationship Id="rId120" Type="http://schemas.openxmlformats.org/officeDocument/2006/relationships/hyperlink" Target="http://en.wikipedia.org/wiki/" TargetMode="External"/><Relationship Id="rId125" Type="http://schemas.openxmlformats.org/officeDocument/2006/relationships/hyperlink" Target="http://en.wikipedia.org/wiki/" TargetMode="External"/><Relationship Id="rId7" Type="http://schemas.openxmlformats.org/officeDocument/2006/relationships/hyperlink" Target="http://en.wikipedia.org/wiki/" TargetMode="External"/><Relationship Id="rId71" Type="http://schemas.openxmlformats.org/officeDocument/2006/relationships/hyperlink" Target="http://en.wikipedia.org/wiki/" TargetMode="External"/><Relationship Id="rId92" Type="http://schemas.openxmlformats.org/officeDocument/2006/relationships/image" Target="media/image9.jpeg"/><Relationship Id="rId2" Type="http://schemas.openxmlformats.org/officeDocument/2006/relationships/styles" Target="styles.xml"/><Relationship Id="rId29" Type="http://schemas.openxmlformats.org/officeDocument/2006/relationships/hyperlink" Target="http://en.wikipedia.org/wiki/Traction_motor" TargetMode="External"/><Relationship Id="rId24" Type="http://schemas.openxmlformats.org/officeDocument/2006/relationships/hyperlink" Target="http://en.wikipedia.org/wiki/Power_MOSFET" TargetMode="External"/><Relationship Id="rId40" Type="http://schemas.openxmlformats.org/officeDocument/2006/relationships/hyperlink" Target="http://en.wikipedia.org/wiki/Spark_gap" TargetMode="External"/><Relationship Id="rId45" Type="http://schemas.openxmlformats.org/officeDocument/2006/relationships/hyperlink" Target="http://en.wikipedia.org/wiki/" TargetMode="External"/><Relationship Id="rId66" Type="http://schemas.openxmlformats.org/officeDocument/2006/relationships/hyperlink" Target="http://en.wikipedia.org/wiki/" TargetMode="External"/><Relationship Id="rId87" Type="http://schemas.openxmlformats.org/officeDocument/2006/relationships/hyperlink" Target="http://en.wikipedia.org/wiki/Wikipedia:Citation_needed" TargetMode="External"/><Relationship Id="rId110" Type="http://schemas.openxmlformats.org/officeDocument/2006/relationships/hyperlink" Target="http://en.wikipedia.org/wiki/" TargetMode="External"/><Relationship Id="rId115" Type="http://schemas.openxmlformats.org/officeDocument/2006/relationships/hyperlink" Target="http://en.wikipedia.org/wiki/" TargetMode="External"/><Relationship Id="rId131" Type="http://schemas.openxmlformats.org/officeDocument/2006/relationships/hyperlink" Target="http://en.wikipedia.org/wiki/" TargetMode="External"/><Relationship Id="rId61" Type="http://schemas.openxmlformats.org/officeDocument/2006/relationships/hyperlink" Target="http://en.wikipedia.org/wiki/" TargetMode="External"/><Relationship Id="rId82" Type="http://schemas.openxmlformats.org/officeDocument/2006/relationships/hyperlink" Target="http://en.wikipedia.org/wiki/Semiconductor_device_physics" TargetMode="External"/><Relationship Id="rId19" Type="http://schemas.openxmlformats.org/officeDocument/2006/relationships/hyperlink" Target="http://en.wikipedia.org/wiki/Power_semiconductor_de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Weggel</dc:creator>
  <cp:lastModifiedBy>Weggel</cp:lastModifiedBy>
  <cp:revision>2</cp:revision>
  <cp:lastPrinted>2011-07-16T02:14:00Z</cp:lastPrinted>
  <dcterms:created xsi:type="dcterms:W3CDTF">2011-07-16T02:42:00Z</dcterms:created>
  <dcterms:modified xsi:type="dcterms:W3CDTF">2011-07-16T02:42:00Z</dcterms:modified>
</cp:coreProperties>
</file>